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15186" w:rsidRDefault="00C15186">
      <w:pPr>
        <w:shd w:val="clear" w:color="auto" w:fill="FFFFFF"/>
        <w:spacing w:line="360" w:lineRule="auto"/>
        <w:rPr>
          <w:sz w:val="20"/>
          <w:szCs w:val="20"/>
        </w:rPr>
      </w:pPr>
    </w:p>
    <w:p w14:paraId="00000002" w14:textId="77777777" w:rsidR="00C15186" w:rsidRDefault="008516D7">
      <w:pPr>
        <w:shd w:val="clear" w:color="auto" w:fill="FFFFFF"/>
        <w:spacing w:line="360" w:lineRule="auto"/>
        <w:rPr>
          <w:color w:val="333333"/>
          <w:sz w:val="20"/>
          <w:szCs w:val="20"/>
        </w:rPr>
      </w:pPr>
      <w:r>
        <w:rPr>
          <w:b/>
          <w:color w:val="333333"/>
          <w:sz w:val="20"/>
          <w:szCs w:val="20"/>
        </w:rPr>
        <w:t>Salary:</w:t>
      </w:r>
      <w:r>
        <w:rPr>
          <w:color w:val="333333"/>
          <w:sz w:val="20"/>
          <w:szCs w:val="20"/>
        </w:rPr>
        <w:t xml:space="preserve"> London £54,274 - £65,300, National £50,427 - £59,000 (With an allowance of up to £11,026) Depending on skills and experience</w:t>
      </w:r>
    </w:p>
    <w:p w14:paraId="00000003" w14:textId="77777777" w:rsidR="00C15186" w:rsidRDefault="008516D7">
      <w:pPr>
        <w:shd w:val="clear" w:color="auto" w:fill="FFFFFF"/>
        <w:spacing w:line="360" w:lineRule="auto"/>
        <w:rPr>
          <w:color w:val="333333"/>
          <w:sz w:val="20"/>
          <w:szCs w:val="20"/>
        </w:rPr>
      </w:pPr>
      <w:r>
        <w:rPr>
          <w:b/>
          <w:color w:val="333333"/>
          <w:sz w:val="20"/>
          <w:szCs w:val="20"/>
        </w:rPr>
        <w:t xml:space="preserve">Contract type: </w:t>
      </w:r>
      <w:r>
        <w:rPr>
          <w:color w:val="333333"/>
          <w:sz w:val="20"/>
          <w:szCs w:val="20"/>
        </w:rPr>
        <w:t>Two Year Fixed Term Appointment</w:t>
      </w:r>
    </w:p>
    <w:p w14:paraId="00000004" w14:textId="77777777" w:rsidR="00C15186" w:rsidRDefault="008516D7">
      <w:pPr>
        <w:shd w:val="clear" w:color="auto" w:fill="FFFFFF"/>
        <w:spacing w:line="360" w:lineRule="auto"/>
        <w:rPr>
          <w:color w:val="333333"/>
          <w:sz w:val="20"/>
          <w:szCs w:val="20"/>
        </w:rPr>
      </w:pPr>
      <w:r>
        <w:rPr>
          <w:b/>
          <w:color w:val="333333"/>
          <w:sz w:val="20"/>
          <w:szCs w:val="20"/>
        </w:rPr>
        <w:t>Grade:</w:t>
      </w:r>
      <w:r>
        <w:rPr>
          <w:color w:val="333333"/>
          <w:sz w:val="20"/>
          <w:szCs w:val="20"/>
        </w:rPr>
        <w:t xml:space="preserve"> MoJ Band 7</w:t>
      </w:r>
    </w:p>
    <w:p w14:paraId="00000005" w14:textId="77777777" w:rsidR="00C15186" w:rsidRDefault="008516D7">
      <w:pPr>
        <w:shd w:val="clear" w:color="auto" w:fill="FFFFFF"/>
        <w:spacing w:line="360" w:lineRule="auto"/>
        <w:rPr>
          <w:color w:val="333333"/>
          <w:sz w:val="20"/>
          <w:szCs w:val="20"/>
        </w:rPr>
      </w:pPr>
      <w:r>
        <w:rPr>
          <w:b/>
          <w:color w:val="333333"/>
          <w:sz w:val="20"/>
          <w:szCs w:val="20"/>
        </w:rPr>
        <w:t>Number of open roles:</w:t>
      </w:r>
      <w:r>
        <w:rPr>
          <w:color w:val="333333"/>
          <w:sz w:val="20"/>
          <w:szCs w:val="20"/>
        </w:rPr>
        <w:t xml:space="preserve"> 2</w:t>
      </w:r>
    </w:p>
    <w:p w14:paraId="00000006" w14:textId="77777777" w:rsidR="00C15186" w:rsidRDefault="008516D7">
      <w:pPr>
        <w:shd w:val="clear" w:color="auto" w:fill="FFFFFF"/>
        <w:spacing w:line="360" w:lineRule="auto"/>
        <w:rPr>
          <w:color w:val="333333"/>
          <w:sz w:val="20"/>
          <w:szCs w:val="20"/>
        </w:rPr>
      </w:pPr>
      <w:r>
        <w:rPr>
          <w:b/>
          <w:color w:val="333333"/>
          <w:sz w:val="20"/>
          <w:szCs w:val="20"/>
        </w:rPr>
        <w:t>Location:</w:t>
      </w:r>
      <w:r>
        <w:rPr>
          <w:color w:val="333333"/>
          <w:sz w:val="20"/>
          <w:szCs w:val="20"/>
        </w:rPr>
        <w:t xml:space="preserve">  Sheffield, Birmingham, Notting</w:t>
      </w:r>
      <w:r>
        <w:rPr>
          <w:color w:val="333333"/>
          <w:sz w:val="20"/>
          <w:szCs w:val="20"/>
        </w:rPr>
        <w:t>ham, Glasgow or London</w:t>
      </w:r>
    </w:p>
    <w:p w14:paraId="00000007" w14:textId="77777777" w:rsidR="00C15186" w:rsidRDefault="008516D7">
      <w:pPr>
        <w:shd w:val="clear" w:color="auto" w:fill="FFFFFF"/>
        <w:spacing w:line="360" w:lineRule="auto"/>
        <w:rPr>
          <w:color w:val="333333"/>
          <w:sz w:val="20"/>
          <w:szCs w:val="20"/>
        </w:rPr>
      </w:pPr>
      <w:r>
        <w:rPr>
          <w:b/>
          <w:color w:val="333333"/>
          <w:sz w:val="20"/>
          <w:szCs w:val="20"/>
        </w:rPr>
        <w:t xml:space="preserve">Hours: </w:t>
      </w:r>
      <w:r>
        <w:rPr>
          <w:color w:val="333333"/>
          <w:sz w:val="20"/>
          <w:szCs w:val="20"/>
        </w:rPr>
        <w:t>37 hours/week (42 hours incl. lunch)</w:t>
      </w:r>
    </w:p>
    <w:p w14:paraId="00000008" w14:textId="77777777" w:rsidR="00C15186" w:rsidRDefault="008516D7">
      <w:pPr>
        <w:shd w:val="clear" w:color="auto" w:fill="FFFFFF"/>
        <w:spacing w:line="360" w:lineRule="auto"/>
        <w:rPr>
          <w:color w:val="333333"/>
          <w:sz w:val="20"/>
          <w:szCs w:val="20"/>
        </w:rPr>
      </w:pPr>
      <w:r>
        <w:rPr>
          <w:b/>
          <w:color w:val="333333"/>
          <w:sz w:val="20"/>
          <w:szCs w:val="20"/>
        </w:rPr>
        <w:t>Working pattern:</w:t>
      </w:r>
      <w:r>
        <w:rPr>
          <w:color w:val="333333"/>
          <w:sz w:val="20"/>
          <w:szCs w:val="20"/>
        </w:rPr>
        <w:t xml:space="preserve"> flexible working, full time, part time</w:t>
      </w:r>
    </w:p>
    <w:p w14:paraId="00000009" w14:textId="77777777" w:rsidR="00C15186" w:rsidRDefault="008516D7">
      <w:pPr>
        <w:shd w:val="clear" w:color="auto" w:fill="FFFFFF"/>
        <w:spacing w:line="360" w:lineRule="auto"/>
        <w:rPr>
          <w:sz w:val="20"/>
          <w:szCs w:val="20"/>
          <w:highlight w:val="yellow"/>
        </w:rPr>
      </w:pPr>
      <w:r>
        <w:rPr>
          <w:b/>
          <w:color w:val="333333"/>
          <w:sz w:val="20"/>
          <w:szCs w:val="20"/>
        </w:rPr>
        <w:t xml:space="preserve">Closing date for applications: </w:t>
      </w:r>
      <w:r>
        <w:rPr>
          <w:color w:val="333333"/>
          <w:sz w:val="20"/>
          <w:szCs w:val="20"/>
        </w:rPr>
        <w:t>17/10/2021</w:t>
      </w:r>
    </w:p>
    <w:p w14:paraId="0000000A" w14:textId="77777777" w:rsidR="00C15186" w:rsidRDefault="00C15186">
      <w:pPr>
        <w:rPr>
          <w:sz w:val="20"/>
          <w:szCs w:val="20"/>
        </w:rPr>
      </w:pPr>
    </w:p>
    <w:p w14:paraId="0000000B" w14:textId="77777777" w:rsidR="00C15186" w:rsidRDefault="008516D7">
      <w:pPr>
        <w:pStyle w:val="Heading2"/>
      </w:pPr>
      <w:bookmarkStart w:id="0" w:name="_uvsmhr6pcl7v" w:colFirst="0" w:colLast="0"/>
      <w:bookmarkEnd w:id="0"/>
      <w:r>
        <w:t>The Role</w:t>
      </w:r>
    </w:p>
    <w:p w14:paraId="0000000C" w14:textId="77777777" w:rsidR="00C15186" w:rsidRDefault="008516D7">
      <w:pPr>
        <w:rPr>
          <w:sz w:val="20"/>
          <w:szCs w:val="20"/>
        </w:rPr>
      </w:pPr>
      <w:r>
        <w:rPr>
          <w:sz w:val="20"/>
          <w:szCs w:val="20"/>
        </w:rPr>
        <w:t xml:space="preserve">We’re recruiting for two </w:t>
      </w:r>
      <w:r>
        <w:rPr>
          <w:b/>
          <w:sz w:val="20"/>
          <w:szCs w:val="20"/>
        </w:rPr>
        <w:t xml:space="preserve">Senior User Researchers </w:t>
      </w:r>
      <w:r>
        <w:rPr>
          <w:sz w:val="20"/>
          <w:szCs w:val="20"/>
        </w:rPr>
        <w:t xml:space="preserve">here at </w:t>
      </w:r>
      <w:hyperlink r:id="rId5">
        <w:r>
          <w:rPr>
            <w:color w:val="1155CC"/>
            <w:sz w:val="20"/>
            <w:szCs w:val="20"/>
            <w:u w:val="single"/>
          </w:rPr>
          <w:t>MoJ Digital &amp; Technology</w:t>
        </w:r>
      </w:hyperlink>
      <w:r>
        <w:rPr>
          <w:sz w:val="20"/>
          <w:szCs w:val="20"/>
        </w:rPr>
        <w:t>, to be part of our warm and collaborative Central Digital and OPG teams</w:t>
      </w:r>
    </w:p>
    <w:p w14:paraId="0000000D" w14:textId="77777777" w:rsidR="00C15186" w:rsidRDefault="00C15186">
      <w:pPr>
        <w:rPr>
          <w:sz w:val="20"/>
          <w:szCs w:val="20"/>
        </w:rPr>
      </w:pPr>
    </w:p>
    <w:p w14:paraId="0000000E" w14:textId="77777777" w:rsidR="00C15186" w:rsidRDefault="008516D7">
      <w:pPr>
        <w:rPr>
          <w:sz w:val="20"/>
          <w:szCs w:val="20"/>
        </w:rPr>
      </w:pPr>
      <w:r>
        <w:rPr>
          <w:sz w:val="20"/>
          <w:szCs w:val="20"/>
        </w:rPr>
        <w:t xml:space="preserve">To help picture your life at </w:t>
      </w:r>
      <w:hyperlink r:id="rId6">
        <w:r>
          <w:rPr>
            <w:color w:val="1155CC"/>
            <w:sz w:val="20"/>
            <w:szCs w:val="20"/>
            <w:u w:val="single"/>
          </w:rPr>
          <w:t>MoJ D&amp;T</w:t>
        </w:r>
      </w:hyperlink>
      <w:r>
        <w:rPr>
          <w:sz w:val="20"/>
          <w:szCs w:val="20"/>
        </w:rPr>
        <w:t xml:space="preserve"> please </w:t>
      </w:r>
      <w:r>
        <w:rPr>
          <w:sz w:val="20"/>
          <w:szCs w:val="20"/>
        </w:rPr>
        <w:t xml:space="preserve">take a look at our </w:t>
      </w:r>
      <w:hyperlink r:id="rId7">
        <w:r>
          <w:rPr>
            <w:color w:val="1155CC"/>
            <w:sz w:val="20"/>
            <w:szCs w:val="20"/>
            <w:u w:val="single"/>
          </w:rPr>
          <w:t>blog</w:t>
        </w:r>
      </w:hyperlink>
      <w:r>
        <w:rPr>
          <w:sz w:val="20"/>
          <w:szCs w:val="20"/>
        </w:rPr>
        <w:t xml:space="preserve"> and our </w:t>
      </w:r>
      <w:hyperlink r:id="rId8">
        <w:r>
          <w:rPr>
            <w:color w:val="1155CC"/>
            <w:sz w:val="20"/>
            <w:szCs w:val="20"/>
            <w:u w:val="single"/>
          </w:rPr>
          <w:t>Digital &amp; Technology strategy.</w:t>
        </w:r>
      </w:hyperlink>
    </w:p>
    <w:p w14:paraId="0000000F" w14:textId="77777777" w:rsidR="00C15186" w:rsidRDefault="00C15186">
      <w:pPr>
        <w:rPr>
          <w:sz w:val="20"/>
          <w:szCs w:val="20"/>
        </w:rPr>
      </w:pPr>
    </w:p>
    <w:p w14:paraId="00000010" w14:textId="77777777" w:rsidR="00C15186" w:rsidRDefault="008516D7">
      <w:pPr>
        <w:pStyle w:val="Heading2"/>
        <w:shd w:val="clear" w:color="auto" w:fill="FFFFFF"/>
        <w:spacing w:before="160" w:after="160"/>
      </w:pPr>
      <w:bookmarkStart w:id="1" w:name="_j2i6jm7n2i42" w:colFirst="0" w:colLast="0"/>
      <w:bookmarkEnd w:id="1"/>
      <w:r>
        <w:t>Researchers on our team are</w:t>
      </w:r>
    </w:p>
    <w:p w14:paraId="00000011" w14:textId="77777777" w:rsidR="00C15186" w:rsidRDefault="008516D7">
      <w:pPr>
        <w:numPr>
          <w:ilvl w:val="0"/>
          <w:numId w:val="3"/>
        </w:numPr>
        <w:shd w:val="clear" w:color="auto" w:fill="FFFFFF"/>
        <w:spacing w:before="420"/>
        <w:ind w:left="1100"/>
      </w:pPr>
      <w:r>
        <w:rPr>
          <w:color w:val="333333"/>
          <w:sz w:val="20"/>
          <w:szCs w:val="20"/>
        </w:rPr>
        <w:t xml:space="preserve">great at using </w:t>
      </w:r>
      <w:r>
        <w:rPr>
          <w:color w:val="333333"/>
          <w:sz w:val="20"/>
          <w:szCs w:val="20"/>
        </w:rPr>
        <w:t>quantitative and qualitative research methods</w:t>
      </w:r>
    </w:p>
    <w:p w14:paraId="00000012" w14:textId="77777777" w:rsidR="00C15186" w:rsidRDefault="008516D7">
      <w:pPr>
        <w:numPr>
          <w:ilvl w:val="0"/>
          <w:numId w:val="3"/>
        </w:numPr>
        <w:shd w:val="clear" w:color="auto" w:fill="FFFFFF"/>
        <w:ind w:left="1100"/>
      </w:pPr>
      <w:r>
        <w:rPr>
          <w:color w:val="333333"/>
          <w:sz w:val="20"/>
          <w:szCs w:val="20"/>
        </w:rPr>
        <w:t>comfortable with metrics and able to synthesise data quickly</w:t>
      </w:r>
    </w:p>
    <w:p w14:paraId="00000013" w14:textId="77777777" w:rsidR="00C15186" w:rsidRDefault="008516D7">
      <w:pPr>
        <w:numPr>
          <w:ilvl w:val="0"/>
          <w:numId w:val="3"/>
        </w:numPr>
        <w:shd w:val="clear" w:color="auto" w:fill="FFFFFF"/>
        <w:ind w:left="1100"/>
      </w:pPr>
      <w:r>
        <w:rPr>
          <w:color w:val="333333"/>
          <w:sz w:val="20"/>
          <w:szCs w:val="20"/>
        </w:rPr>
        <w:t>great storytellers and communicators</w:t>
      </w:r>
    </w:p>
    <w:p w14:paraId="00000014" w14:textId="77777777" w:rsidR="00C15186" w:rsidRDefault="008516D7">
      <w:pPr>
        <w:numPr>
          <w:ilvl w:val="0"/>
          <w:numId w:val="3"/>
        </w:numPr>
        <w:shd w:val="clear" w:color="auto" w:fill="FFFFFF"/>
        <w:spacing w:after="420"/>
        <w:ind w:left="1100"/>
      </w:pPr>
      <w:r>
        <w:rPr>
          <w:color w:val="333333"/>
          <w:sz w:val="20"/>
          <w:szCs w:val="20"/>
        </w:rPr>
        <w:t>very good at collaborating in a dynamic, data-driven, creative environment</w:t>
      </w:r>
    </w:p>
    <w:p w14:paraId="00000015" w14:textId="77777777" w:rsidR="00C15186" w:rsidRDefault="008516D7">
      <w:pPr>
        <w:pStyle w:val="Heading2"/>
      </w:pPr>
      <w:bookmarkStart w:id="2" w:name="_txugw7osxpf5" w:colFirst="0" w:colLast="0"/>
      <w:bookmarkEnd w:id="2"/>
      <w:r>
        <w:t>Key Responsibilities:</w:t>
      </w:r>
    </w:p>
    <w:p w14:paraId="00000016" w14:textId="77777777" w:rsidR="00C15186" w:rsidRDefault="008516D7">
      <w:pPr>
        <w:numPr>
          <w:ilvl w:val="0"/>
          <w:numId w:val="4"/>
        </w:numPr>
        <w:shd w:val="clear" w:color="auto" w:fill="FFFFFF"/>
        <w:spacing w:before="420"/>
        <w:ind w:left="1100"/>
      </w:pPr>
      <w:r>
        <w:rPr>
          <w:color w:val="333333"/>
          <w:sz w:val="20"/>
          <w:szCs w:val="20"/>
        </w:rPr>
        <w:t>Scope, plan, conduct, analyse and communicate research</w:t>
      </w:r>
    </w:p>
    <w:p w14:paraId="00000017" w14:textId="77777777" w:rsidR="00C15186" w:rsidRDefault="008516D7">
      <w:pPr>
        <w:numPr>
          <w:ilvl w:val="0"/>
          <w:numId w:val="4"/>
        </w:numPr>
        <w:shd w:val="clear" w:color="auto" w:fill="FFFFFF"/>
        <w:ind w:left="1100"/>
      </w:pPr>
      <w:r>
        <w:rPr>
          <w:color w:val="333333"/>
          <w:sz w:val="20"/>
          <w:szCs w:val="20"/>
        </w:rPr>
        <w:t>Lead colleagues to analyse and synthesise research data</w:t>
      </w:r>
    </w:p>
    <w:p w14:paraId="00000018" w14:textId="77777777" w:rsidR="00C15186" w:rsidRDefault="008516D7">
      <w:pPr>
        <w:numPr>
          <w:ilvl w:val="0"/>
          <w:numId w:val="4"/>
        </w:numPr>
        <w:shd w:val="clear" w:color="auto" w:fill="FFFFFF"/>
        <w:ind w:left="1100"/>
      </w:pPr>
      <w:r>
        <w:rPr>
          <w:color w:val="333333"/>
          <w:sz w:val="20"/>
          <w:szCs w:val="20"/>
        </w:rPr>
        <w:t>Communicate research findings across the organisation.  </w:t>
      </w:r>
    </w:p>
    <w:p w14:paraId="00000019" w14:textId="77777777" w:rsidR="00C15186" w:rsidRDefault="008516D7">
      <w:pPr>
        <w:numPr>
          <w:ilvl w:val="0"/>
          <w:numId w:val="4"/>
        </w:numPr>
        <w:shd w:val="clear" w:color="auto" w:fill="FFFFFF"/>
        <w:spacing w:after="420"/>
        <w:ind w:left="1100"/>
      </w:pPr>
      <w:r>
        <w:rPr>
          <w:color w:val="333333"/>
          <w:sz w:val="20"/>
          <w:szCs w:val="20"/>
        </w:rPr>
        <w:t>Work closely with product managers, designers and developers to turn user research findings into actions that lead to valuable product and serv</w:t>
      </w:r>
      <w:r>
        <w:rPr>
          <w:color w:val="333333"/>
          <w:sz w:val="20"/>
          <w:szCs w:val="20"/>
        </w:rPr>
        <w:t>ice designs  </w:t>
      </w:r>
    </w:p>
    <w:p w14:paraId="0000001A" w14:textId="77777777" w:rsidR="00C15186" w:rsidRDefault="008516D7">
      <w:pPr>
        <w:rPr>
          <w:sz w:val="20"/>
          <w:szCs w:val="20"/>
        </w:rPr>
      </w:pPr>
      <w:r>
        <w:rPr>
          <w:sz w:val="20"/>
          <w:szCs w:val="20"/>
        </w:rPr>
        <w:t>If this feels like an exciting challenge, something you are enthusiastic about, and want to join our team please read on and apply!</w:t>
      </w:r>
    </w:p>
    <w:p w14:paraId="0000001B" w14:textId="77777777" w:rsidR="00C15186" w:rsidRDefault="00C15186">
      <w:pPr>
        <w:rPr>
          <w:sz w:val="20"/>
          <w:szCs w:val="20"/>
        </w:rPr>
      </w:pPr>
    </w:p>
    <w:p w14:paraId="0000001C" w14:textId="77777777" w:rsidR="00C15186" w:rsidRDefault="00C15186">
      <w:pPr>
        <w:rPr>
          <w:sz w:val="20"/>
          <w:szCs w:val="20"/>
        </w:rPr>
      </w:pPr>
    </w:p>
    <w:p w14:paraId="0000001D" w14:textId="77777777" w:rsidR="00C15186" w:rsidRDefault="008516D7">
      <w:pPr>
        <w:pStyle w:val="Heading2"/>
      </w:pPr>
      <w:bookmarkStart w:id="3" w:name="_uvsa8lncut44" w:colFirst="0" w:colLast="0"/>
      <w:bookmarkEnd w:id="3"/>
      <w:r>
        <w:t>Benefits</w:t>
      </w:r>
    </w:p>
    <w:p w14:paraId="0000001E" w14:textId="77777777" w:rsidR="00C15186" w:rsidRDefault="00C15186">
      <w:pPr>
        <w:rPr>
          <w:b/>
          <w:sz w:val="20"/>
          <w:szCs w:val="20"/>
        </w:rPr>
      </w:pPr>
    </w:p>
    <w:p w14:paraId="0000001F" w14:textId="77777777" w:rsidR="00C15186" w:rsidRDefault="008516D7">
      <w:pPr>
        <w:numPr>
          <w:ilvl w:val="0"/>
          <w:numId w:val="2"/>
        </w:numPr>
        <w:shd w:val="clear" w:color="auto" w:fill="FFFFFF"/>
        <w:rPr>
          <w:color w:val="000000"/>
          <w:sz w:val="20"/>
          <w:szCs w:val="20"/>
        </w:rPr>
      </w:pPr>
      <w:r>
        <w:rPr>
          <w:sz w:val="20"/>
          <w:szCs w:val="20"/>
        </w:rPr>
        <w:lastRenderedPageBreak/>
        <w:t>37 hours per week and flexible working options including working from home, working part-time, job</w:t>
      </w:r>
      <w:r>
        <w:rPr>
          <w:sz w:val="20"/>
          <w:szCs w:val="20"/>
        </w:rPr>
        <w:t xml:space="preserve"> sharing, or working compressed hours.</w:t>
      </w:r>
    </w:p>
    <w:p w14:paraId="00000020" w14:textId="77777777" w:rsidR="00C15186" w:rsidRDefault="008516D7">
      <w:pPr>
        <w:numPr>
          <w:ilvl w:val="0"/>
          <w:numId w:val="2"/>
        </w:numPr>
        <w:shd w:val="clear" w:color="auto" w:fill="FFFFFF"/>
        <w:rPr>
          <w:color w:val="000000"/>
          <w:sz w:val="20"/>
          <w:szCs w:val="20"/>
        </w:rPr>
      </w:pPr>
      <w:r>
        <w:rPr>
          <w:sz w:val="20"/>
          <w:szCs w:val="20"/>
        </w:rPr>
        <w:t>We are committed to nurturing our staff and provide lots of training and development opportunities with learning platforms such as: Linux Academy, O’Reilly, Pluralsight, Microsoft Learning, Civil Service Learning, GDS</w:t>
      </w:r>
      <w:r>
        <w:rPr>
          <w:sz w:val="20"/>
          <w:szCs w:val="20"/>
        </w:rPr>
        <w:t xml:space="preserve"> Academy, etc.</w:t>
      </w:r>
    </w:p>
    <w:p w14:paraId="00000021" w14:textId="77777777" w:rsidR="00C15186" w:rsidRDefault="008516D7">
      <w:pPr>
        <w:numPr>
          <w:ilvl w:val="0"/>
          <w:numId w:val="2"/>
        </w:numPr>
        <w:shd w:val="clear" w:color="auto" w:fill="FFFFFF"/>
        <w:rPr>
          <w:color w:val="000000"/>
          <w:sz w:val="20"/>
          <w:szCs w:val="20"/>
        </w:rPr>
      </w:pPr>
      <w:r>
        <w:rPr>
          <w:sz w:val="20"/>
          <w:szCs w:val="20"/>
        </w:rPr>
        <w:t>10% dedicated time to learning and development with a budget of £1000 a year per person</w:t>
      </w:r>
    </w:p>
    <w:p w14:paraId="00000022" w14:textId="77777777" w:rsidR="00C15186" w:rsidRDefault="008516D7">
      <w:pPr>
        <w:numPr>
          <w:ilvl w:val="0"/>
          <w:numId w:val="2"/>
        </w:numPr>
        <w:shd w:val="clear" w:color="auto" w:fill="FFFFFF"/>
        <w:rPr>
          <w:color w:val="000000"/>
          <w:sz w:val="20"/>
          <w:szCs w:val="20"/>
        </w:rPr>
      </w:pPr>
      <w:r>
        <w:rPr>
          <w:sz w:val="20"/>
          <w:szCs w:val="20"/>
        </w:rPr>
        <w:t xml:space="preserve">Generous </w:t>
      </w:r>
      <w:hyperlink r:id="rId9">
        <w:r>
          <w:rPr>
            <w:color w:val="1155CC"/>
            <w:sz w:val="20"/>
            <w:szCs w:val="20"/>
            <w:u w:val="single"/>
          </w:rPr>
          <w:t>civil service pension</w:t>
        </w:r>
      </w:hyperlink>
      <w:r>
        <w:rPr>
          <w:sz w:val="20"/>
          <w:szCs w:val="20"/>
        </w:rPr>
        <w:t xml:space="preserve"> based on de</w:t>
      </w:r>
      <w:r>
        <w:rPr>
          <w:sz w:val="20"/>
          <w:szCs w:val="20"/>
        </w:rPr>
        <w:t>fined benefit scheme, with employer contributions of 26-30% depending on salary.</w:t>
      </w:r>
    </w:p>
    <w:p w14:paraId="00000023" w14:textId="77777777" w:rsidR="00C15186" w:rsidRDefault="008516D7">
      <w:pPr>
        <w:numPr>
          <w:ilvl w:val="0"/>
          <w:numId w:val="2"/>
        </w:numPr>
        <w:shd w:val="clear" w:color="auto" w:fill="FFFFFF"/>
        <w:rPr>
          <w:color w:val="000000"/>
          <w:sz w:val="20"/>
          <w:szCs w:val="20"/>
        </w:rPr>
      </w:pPr>
      <w:r>
        <w:rPr>
          <w:sz w:val="20"/>
          <w:szCs w:val="20"/>
        </w:rPr>
        <w:t>25 days leave (plus bank holidays) and 1 privilege day usually taken around the Queens’ birthday. 5 additional days of leave once you have reached 5 years of service.</w:t>
      </w:r>
    </w:p>
    <w:p w14:paraId="00000024" w14:textId="77777777" w:rsidR="00C15186" w:rsidRDefault="008516D7">
      <w:pPr>
        <w:numPr>
          <w:ilvl w:val="0"/>
          <w:numId w:val="2"/>
        </w:numPr>
        <w:shd w:val="clear" w:color="auto" w:fill="FFFFFF"/>
        <w:rPr>
          <w:color w:val="000000"/>
          <w:sz w:val="20"/>
          <w:szCs w:val="20"/>
        </w:rPr>
      </w:pPr>
      <w:r>
        <w:rPr>
          <w:sz w:val="20"/>
          <w:szCs w:val="20"/>
        </w:rPr>
        <w:t>Compassi</w:t>
      </w:r>
      <w:r>
        <w:rPr>
          <w:sz w:val="20"/>
          <w:szCs w:val="20"/>
        </w:rPr>
        <w:t>onate maternity, adoption, and shared parental leave policies, with up to 26 weeks leave at full pay, 13 weeks with partial pay, and 13 weeks further leave. And maternity support/paternity leave at full pay for 2 weeks, too!</w:t>
      </w:r>
    </w:p>
    <w:p w14:paraId="00000025" w14:textId="77777777" w:rsidR="00C15186" w:rsidRDefault="008516D7">
      <w:pPr>
        <w:numPr>
          <w:ilvl w:val="0"/>
          <w:numId w:val="2"/>
        </w:numPr>
        <w:shd w:val="clear" w:color="auto" w:fill="FFFFFF"/>
        <w:rPr>
          <w:color w:val="000000"/>
          <w:sz w:val="20"/>
          <w:szCs w:val="20"/>
        </w:rPr>
      </w:pPr>
      <w:r>
        <w:rPr>
          <w:sz w:val="20"/>
          <w:szCs w:val="20"/>
        </w:rPr>
        <w:t>Wellbeing support including acc</w:t>
      </w:r>
      <w:r>
        <w:rPr>
          <w:sz w:val="20"/>
          <w:szCs w:val="20"/>
        </w:rPr>
        <w:t xml:space="preserve">ess to the Calm app. </w:t>
      </w:r>
    </w:p>
    <w:p w14:paraId="00000026" w14:textId="77777777" w:rsidR="00C15186" w:rsidRDefault="008516D7">
      <w:pPr>
        <w:numPr>
          <w:ilvl w:val="0"/>
          <w:numId w:val="2"/>
        </w:numPr>
        <w:shd w:val="clear" w:color="auto" w:fill="FFFFFF"/>
        <w:rPr>
          <w:sz w:val="20"/>
          <w:szCs w:val="20"/>
        </w:rPr>
      </w:pPr>
      <w:r>
        <w:rPr>
          <w:sz w:val="20"/>
          <w:szCs w:val="20"/>
        </w:rPr>
        <w:t xml:space="preserve">Nurturing professional and interpersonal networks including those for Careers &amp; Childcare, Gender Equality, </w:t>
      </w:r>
      <w:hyperlink r:id="rId10">
        <w:r>
          <w:rPr>
            <w:color w:val="1155CC"/>
            <w:sz w:val="20"/>
            <w:szCs w:val="20"/>
            <w:u w:val="single"/>
          </w:rPr>
          <w:t>PROUD</w:t>
        </w:r>
      </w:hyperlink>
      <w:r>
        <w:rPr>
          <w:sz w:val="20"/>
          <w:szCs w:val="20"/>
        </w:rPr>
        <w:t xml:space="preserve"> and </w:t>
      </w:r>
      <w:hyperlink r:id="rId11">
        <w:r>
          <w:rPr>
            <w:color w:val="1155CC"/>
            <w:sz w:val="20"/>
            <w:szCs w:val="20"/>
            <w:u w:val="single"/>
          </w:rPr>
          <w:t>SPIRIT</w:t>
        </w:r>
      </w:hyperlink>
    </w:p>
    <w:p w14:paraId="00000027" w14:textId="77777777" w:rsidR="00C15186" w:rsidRDefault="008516D7">
      <w:pPr>
        <w:numPr>
          <w:ilvl w:val="0"/>
          <w:numId w:val="2"/>
        </w:numPr>
        <w:shd w:val="clear" w:color="auto" w:fill="FFFFFF"/>
        <w:rPr>
          <w:color w:val="000000"/>
          <w:sz w:val="20"/>
          <w:szCs w:val="20"/>
        </w:rPr>
      </w:pPr>
      <w:r>
        <w:rPr>
          <w:sz w:val="20"/>
          <w:szCs w:val="20"/>
        </w:rPr>
        <w:t>Bike loans up to £2500 and secure bike parking (subject to availability an</w:t>
      </w:r>
      <w:r>
        <w:rPr>
          <w:sz w:val="20"/>
          <w:szCs w:val="20"/>
        </w:rPr>
        <w:t>d location)</w:t>
      </w:r>
    </w:p>
    <w:p w14:paraId="00000028" w14:textId="77777777" w:rsidR="00C15186" w:rsidRDefault="008516D7">
      <w:pPr>
        <w:numPr>
          <w:ilvl w:val="0"/>
          <w:numId w:val="2"/>
        </w:numPr>
        <w:shd w:val="clear" w:color="auto" w:fill="FFFFFF"/>
        <w:rPr>
          <w:color w:val="000000"/>
          <w:sz w:val="20"/>
          <w:szCs w:val="20"/>
        </w:rPr>
      </w:pPr>
      <w:r>
        <w:rPr>
          <w:sz w:val="20"/>
          <w:szCs w:val="20"/>
        </w:rPr>
        <w:t>Season ticket loans, childcare vouchers and eye-care vouchers.</w:t>
      </w:r>
    </w:p>
    <w:p w14:paraId="00000029" w14:textId="77777777" w:rsidR="00C15186" w:rsidRDefault="008516D7">
      <w:pPr>
        <w:numPr>
          <w:ilvl w:val="0"/>
          <w:numId w:val="2"/>
        </w:numPr>
        <w:shd w:val="clear" w:color="auto" w:fill="FFFFFF"/>
        <w:rPr>
          <w:color w:val="000000"/>
          <w:sz w:val="20"/>
          <w:szCs w:val="20"/>
        </w:rPr>
      </w:pPr>
      <w:r>
        <w:rPr>
          <w:sz w:val="20"/>
          <w:szCs w:val="20"/>
        </w:rPr>
        <w:t>5 days volunteering paid leave.</w:t>
      </w:r>
    </w:p>
    <w:p w14:paraId="0000002A" w14:textId="77777777" w:rsidR="00C15186" w:rsidRDefault="008516D7">
      <w:pPr>
        <w:numPr>
          <w:ilvl w:val="0"/>
          <w:numId w:val="2"/>
        </w:numPr>
        <w:shd w:val="clear" w:color="auto" w:fill="FFFFFF"/>
        <w:rPr>
          <w:color w:val="000000"/>
          <w:sz w:val="20"/>
          <w:szCs w:val="20"/>
        </w:rPr>
      </w:pPr>
      <w:r>
        <w:rPr>
          <w:sz w:val="20"/>
          <w:szCs w:val="20"/>
        </w:rPr>
        <w:t>Free membership to BCS, the Chartered Institute for IT.</w:t>
      </w:r>
    </w:p>
    <w:p w14:paraId="0000002B" w14:textId="77777777" w:rsidR="00C15186" w:rsidRDefault="008516D7">
      <w:pPr>
        <w:numPr>
          <w:ilvl w:val="0"/>
          <w:numId w:val="2"/>
        </w:numPr>
        <w:rPr>
          <w:sz w:val="20"/>
          <w:szCs w:val="20"/>
        </w:rPr>
      </w:pPr>
      <w:r>
        <w:rPr>
          <w:sz w:val="20"/>
          <w:szCs w:val="20"/>
        </w:rPr>
        <w:t>Some offices may have a subsidised onsite Gym.</w:t>
      </w:r>
    </w:p>
    <w:p w14:paraId="0000002C" w14:textId="77777777" w:rsidR="00C15186" w:rsidRDefault="00C15186">
      <w:pPr>
        <w:rPr>
          <w:sz w:val="20"/>
          <w:szCs w:val="20"/>
        </w:rPr>
      </w:pPr>
    </w:p>
    <w:p w14:paraId="0000002D" w14:textId="77777777" w:rsidR="00C15186" w:rsidRDefault="00C15186">
      <w:pPr>
        <w:rPr>
          <w:sz w:val="20"/>
          <w:szCs w:val="20"/>
        </w:rPr>
      </w:pPr>
    </w:p>
    <w:p w14:paraId="0000002E" w14:textId="77777777" w:rsidR="00C15186" w:rsidRDefault="008516D7">
      <w:pPr>
        <w:pStyle w:val="Heading2"/>
      </w:pPr>
      <w:bookmarkStart w:id="4" w:name="_a0skls6jyged" w:colFirst="0" w:colLast="0"/>
      <w:bookmarkEnd w:id="4"/>
      <w:r>
        <w:t>Person Specification</w:t>
      </w:r>
    </w:p>
    <w:p w14:paraId="0000002F" w14:textId="77777777" w:rsidR="00C15186" w:rsidRDefault="00C15186">
      <w:pPr>
        <w:rPr>
          <w:b/>
          <w:sz w:val="20"/>
          <w:szCs w:val="20"/>
        </w:rPr>
      </w:pPr>
    </w:p>
    <w:p w14:paraId="00000030" w14:textId="77777777" w:rsidR="00C15186" w:rsidRDefault="008516D7">
      <w:pPr>
        <w:shd w:val="clear" w:color="auto" w:fill="FFFFFF"/>
        <w:spacing w:before="160" w:after="160"/>
        <w:rPr>
          <w:b/>
          <w:sz w:val="20"/>
          <w:szCs w:val="20"/>
        </w:rPr>
      </w:pPr>
      <w:r>
        <w:rPr>
          <w:color w:val="333333"/>
          <w:sz w:val="20"/>
          <w:szCs w:val="20"/>
        </w:rPr>
        <w:t>While experience of tr</w:t>
      </w:r>
      <w:r>
        <w:rPr>
          <w:color w:val="333333"/>
          <w:sz w:val="20"/>
          <w:szCs w:val="20"/>
        </w:rPr>
        <w:t>aining and working as a researcher in other arenas is valuable in user research, candidates must have a deep understanding of and provide evidence of extensive application of</w:t>
      </w:r>
    </w:p>
    <w:p w14:paraId="00000031" w14:textId="77777777" w:rsidR="00C15186" w:rsidRDefault="00C15186">
      <w:pPr>
        <w:pStyle w:val="Heading2"/>
      </w:pPr>
      <w:bookmarkStart w:id="5" w:name="_rxh7swbc58iy" w:colFirst="0" w:colLast="0"/>
      <w:bookmarkEnd w:id="5"/>
    </w:p>
    <w:p w14:paraId="00000032" w14:textId="77777777" w:rsidR="00C15186" w:rsidRDefault="008516D7">
      <w:pPr>
        <w:pStyle w:val="Heading2"/>
      </w:pPr>
      <w:bookmarkStart w:id="6" w:name="_c0h08zx6ikqw" w:colFirst="0" w:colLast="0"/>
      <w:bookmarkEnd w:id="6"/>
      <w:r>
        <w:t>Essential</w:t>
      </w:r>
    </w:p>
    <w:p w14:paraId="00000033" w14:textId="77777777" w:rsidR="00C15186" w:rsidRDefault="008516D7">
      <w:pPr>
        <w:numPr>
          <w:ilvl w:val="0"/>
          <w:numId w:val="1"/>
        </w:numPr>
        <w:shd w:val="clear" w:color="auto" w:fill="FFFFFF"/>
        <w:spacing w:before="420"/>
        <w:rPr>
          <w:color w:val="333333"/>
          <w:sz w:val="20"/>
          <w:szCs w:val="20"/>
        </w:rPr>
      </w:pPr>
      <w:r>
        <w:rPr>
          <w:color w:val="333333"/>
          <w:sz w:val="20"/>
          <w:szCs w:val="20"/>
        </w:rPr>
        <w:t>User research methods in product and service development.</w:t>
      </w:r>
    </w:p>
    <w:p w14:paraId="00000034" w14:textId="77777777" w:rsidR="00C15186" w:rsidRDefault="008516D7">
      <w:pPr>
        <w:numPr>
          <w:ilvl w:val="0"/>
          <w:numId w:val="1"/>
        </w:numPr>
        <w:shd w:val="clear" w:color="auto" w:fill="FFFFFF"/>
        <w:rPr>
          <w:color w:val="333333"/>
          <w:sz w:val="20"/>
          <w:szCs w:val="20"/>
        </w:rPr>
      </w:pPr>
      <w:r>
        <w:rPr>
          <w:color w:val="333333"/>
          <w:sz w:val="20"/>
          <w:szCs w:val="20"/>
        </w:rPr>
        <w:t>Years of exp</w:t>
      </w:r>
      <w:r>
        <w:rPr>
          <w:color w:val="333333"/>
          <w:sz w:val="20"/>
          <w:szCs w:val="20"/>
        </w:rPr>
        <w:t>erience of running user research as part of a user-centred design process and will have delivered products and services in Agile environments.</w:t>
      </w:r>
    </w:p>
    <w:p w14:paraId="00000035" w14:textId="77777777" w:rsidR="00C15186" w:rsidRDefault="008516D7">
      <w:pPr>
        <w:numPr>
          <w:ilvl w:val="0"/>
          <w:numId w:val="1"/>
        </w:numPr>
        <w:shd w:val="clear" w:color="auto" w:fill="FFFFFF"/>
        <w:rPr>
          <w:color w:val="333333"/>
          <w:sz w:val="20"/>
          <w:szCs w:val="20"/>
        </w:rPr>
      </w:pPr>
      <w:r>
        <w:rPr>
          <w:color w:val="333333"/>
          <w:sz w:val="20"/>
          <w:szCs w:val="20"/>
        </w:rPr>
        <w:t xml:space="preserve">A degree in Human-Computer Interaction, Human Factors, Cognitive Psychology, Sociology, Anthropology, or related </w:t>
      </w:r>
      <w:r>
        <w:rPr>
          <w:color w:val="333333"/>
          <w:sz w:val="20"/>
          <w:szCs w:val="20"/>
        </w:rPr>
        <w:t>field</w:t>
      </w:r>
    </w:p>
    <w:p w14:paraId="00000036" w14:textId="77777777" w:rsidR="00C15186" w:rsidRDefault="008516D7">
      <w:pPr>
        <w:numPr>
          <w:ilvl w:val="0"/>
          <w:numId w:val="1"/>
        </w:numPr>
        <w:shd w:val="clear" w:color="auto" w:fill="FFFFFF"/>
        <w:rPr>
          <w:color w:val="333333"/>
          <w:sz w:val="20"/>
          <w:szCs w:val="20"/>
        </w:rPr>
      </w:pPr>
      <w:r>
        <w:rPr>
          <w:color w:val="333333"/>
          <w:sz w:val="20"/>
          <w:szCs w:val="20"/>
        </w:rPr>
        <w:t>The ability to understand problems to be solved and design and execute appropriate research activities to inform decision-making and facilitate action</w:t>
      </w:r>
    </w:p>
    <w:p w14:paraId="00000037" w14:textId="77777777" w:rsidR="00C15186" w:rsidRDefault="008516D7">
      <w:pPr>
        <w:numPr>
          <w:ilvl w:val="0"/>
          <w:numId w:val="1"/>
        </w:numPr>
        <w:shd w:val="clear" w:color="auto" w:fill="FFFFFF"/>
        <w:rPr>
          <w:color w:val="333333"/>
          <w:sz w:val="20"/>
          <w:szCs w:val="20"/>
        </w:rPr>
      </w:pPr>
      <w:r>
        <w:rPr>
          <w:color w:val="333333"/>
          <w:sz w:val="20"/>
          <w:szCs w:val="20"/>
        </w:rPr>
        <w:t>The ability to include many kinds of users in appropriate research activities  </w:t>
      </w:r>
    </w:p>
    <w:p w14:paraId="00000038" w14:textId="77777777" w:rsidR="00C15186" w:rsidRDefault="008516D7">
      <w:pPr>
        <w:numPr>
          <w:ilvl w:val="0"/>
          <w:numId w:val="1"/>
        </w:numPr>
        <w:shd w:val="clear" w:color="auto" w:fill="FFFFFF"/>
        <w:rPr>
          <w:color w:val="333333"/>
          <w:sz w:val="20"/>
          <w:szCs w:val="20"/>
        </w:rPr>
      </w:pPr>
      <w:r>
        <w:rPr>
          <w:color w:val="333333"/>
          <w:sz w:val="20"/>
          <w:szCs w:val="20"/>
        </w:rPr>
        <w:t>Experience of working with colleagues to plan and do continuous user research in a multidisciplinary team  </w:t>
      </w:r>
    </w:p>
    <w:p w14:paraId="00000039" w14:textId="77777777" w:rsidR="00C15186" w:rsidRDefault="008516D7">
      <w:pPr>
        <w:numPr>
          <w:ilvl w:val="0"/>
          <w:numId w:val="1"/>
        </w:numPr>
        <w:shd w:val="clear" w:color="auto" w:fill="FFFFFF"/>
        <w:rPr>
          <w:color w:val="333333"/>
          <w:sz w:val="20"/>
          <w:szCs w:val="20"/>
        </w:rPr>
      </w:pPr>
      <w:r>
        <w:rPr>
          <w:color w:val="333333"/>
          <w:sz w:val="20"/>
          <w:szCs w:val="20"/>
        </w:rPr>
        <w:t>Experience of helping teams adopt user-centred service design and delivery practices and embed them into their workflows</w:t>
      </w:r>
    </w:p>
    <w:p w14:paraId="0000003A" w14:textId="77777777" w:rsidR="00C15186" w:rsidRDefault="008516D7">
      <w:pPr>
        <w:numPr>
          <w:ilvl w:val="0"/>
          <w:numId w:val="1"/>
        </w:numPr>
        <w:shd w:val="clear" w:color="auto" w:fill="FFFFFF"/>
        <w:rPr>
          <w:color w:val="333333"/>
          <w:sz w:val="20"/>
          <w:szCs w:val="20"/>
        </w:rPr>
      </w:pPr>
      <w:r>
        <w:rPr>
          <w:color w:val="333333"/>
          <w:sz w:val="20"/>
          <w:szCs w:val="20"/>
        </w:rPr>
        <w:lastRenderedPageBreak/>
        <w:t>Experience of advocating fo</w:t>
      </w:r>
      <w:r>
        <w:rPr>
          <w:color w:val="333333"/>
          <w:sz w:val="20"/>
          <w:szCs w:val="20"/>
        </w:rPr>
        <w:t>r user research and engaging sceptical colleagues and stakeholders</w:t>
      </w:r>
    </w:p>
    <w:p w14:paraId="0000003B" w14:textId="77777777" w:rsidR="00C15186" w:rsidRDefault="008516D7">
      <w:pPr>
        <w:numPr>
          <w:ilvl w:val="0"/>
          <w:numId w:val="1"/>
        </w:numPr>
        <w:shd w:val="clear" w:color="auto" w:fill="FFFFFF"/>
        <w:rPr>
          <w:color w:val="333333"/>
          <w:sz w:val="20"/>
          <w:szCs w:val="20"/>
        </w:rPr>
      </w:pPr>
      <w:r>
        <w:rPr>
          <w:color w:val="333333"/>
          <w:sz w:val="20"/>
          <w:szCs w:val="20"/>
        </w:rPr>
        <w:t>Expertise in identifying and using appropriate analysis and synthesis techniques, and presenting and sharing findings.</w:t>
      </w:r>
    </w:p>
    <w:p w14:paraId="0000003C" w14:textId="77777777" w:rsidR="00C15186" w:rsidRDefault="008516D7">
      <w:pPr>
        <w:numPr>
          <w:ilvl w:val="0"/>
          <w:numId w:val="1"/>
        </w:numPr>
        <w:shd w:val="clear" w:color="auto" w:fill="FFFFFF"/>
        <w:spacing w:after="420"/>
        <w:rPr>
          <w:color w:val="333333"/>
          <w:sz w:val="20"/>
          <w:szCs w:val="20"/>
        </w:rPr>
      </w:pPr>
      <w:r>
        <w:rPr>
          <w:color w:val="333333"/>
          <w:sz w:val="20"/>
          <w:szCs w:val="20"/>
        </w:rPr>
        <w:t>Proven experience of guiding colleagues in the choice and effective application of research methods</w:t>
      </w:r>
    </w:p>
    <w:p w14:paraId="0000003D" w14:textId="77777777" w:rsidR="00C15186" w:rsidRDefault="008516D7">
      <w:pPr>
        <w:spacing w:line="240" w:lineRule="auto"/>
        <w:rPr>
          <w:sz w:val="20"/>
          <w:szCs w:val="20"/>
        </w:rPr>
      </w:pPr>
      <w:r>
        <w:rPr>
          <w:sz w:val="20"/>
          <w:szCs w:val="20"/>
        </w:rPr>
        <w:t>We welcome the unique contribution di</w:t>
      </w:r>
      <w:r>
        <w:rPr>
          <w:sz w:val="20"/>
          <w:szCs w:val="20"/>
        </w:rPr>
        <w:t>verse applicants bring and do not discriminate on the basis of culture, ethnicity, race, nationality or national origin, age, sex, gender identity or expression, religion or belief, disability status, sexual orientation, educational or social background or</w:t>
      </w:r>
      <w:r>
        <w:rPr>
          <w:sz w:val="20"/>
          <w:szCs w:val="20"/>
        </w:rPr>
        <w:t xml:space="preserve"> any other factor. </w:t>
      </w:r>
    </w:p>
    <w:p w14:paraId="0000003E" w14:textId="77777777" w:rsidR="00C15186" w:rsidRDefault="00C15186">
      <w:pPr>
        <w:spacing w:line="240" w:lineRule="auto"/>
        <w:rPr>
          <w:sz w:val="20"/>
          <w:szCs w:val="20"/>
        </w:rPr>
      </w:pPr>
    </w:p>
    <w:p w14:paraId="0000003F" w14:textId="77777777" w:rsidR="00C15186" w:rsidRDefault="008516D7">
      <w:pPr>
        <w:spacing w:line="240" w:lineRule="auto"/>
        <w:rPr>
          <w:sz w:val="20"/>
          <w:szCs w:val="20"/>
        </w:rPr>
      </w:pPr>
      <w:r>
        <w:rPr>
          <w:sz w:val="20"/>
          <w:szCs w:val="20"/>
        </w:rPr>
        <w:t xml:space="preserve">Our values are Purpose, Humanity, Openness and Together. Find out more </w:t>
      </w:r>
      <w:hyperlink r:id="rId12">
        <w:r>
          <w:rPr>
            <w:color w:val="1155CC"/>
            <w:sz w:val="20"/>
            <w:szCs w:val="20"/>
            <w:u w:val="single"/>
          </w:rPr>
          <w:t>here</w:t>
        </w:r>
      </w:hyperlink>
      <w:r>
        <w:rPr>
          <w:sz w:val="20"/>
          <w:szCs w:val="20"/>
        </w:rPr>
        <w:t xml:space="preserve"> about how we celebrate diversity and an inclusi</w:t>
      </w:r>
      <w:r>
        <w:rPr>
          <w:sz w:val="20"/>
          <w:szCs w:val="20"/>
        </w:rPr>
        <w:t>ve culture in our workplace.</w:t>
      </w:r>
    </w:p>
    <w:p w14:paraId="00000040" w14:textId="77777777" w:rsidR="00C15186" w:rsidRDefault="00C15186">
      <w:pPr>
        <w:rPr>
          <w:b/>
          <w:sz w:val="20"/>
          <w:szCs w:val="20"/>
        </w:rPr>
      </w:pPr>
    </w:p>
    <w:p w14:paraId="00000041" w14:textId="77777777" w:rsidR="00C15186" w:rsidRDefault="00C15186">
      <w:pPr>
        <w:rPr>
          <w:b/>
          <w:sz w:val="20"/>
          <w:szCs w:val="20"/>
        </w:rPr>
      </w:pPr>
    </w:p>
    <w:p w14:paraId="00000042" w14:textId="77777777" w:rsidR="00C15186" w:rsidRDefault="008516D7">
      <w:pPr>
        <w:pStyle w:val="Heading2"/>
      </w:pPr>
      <w:bookmarkStart w:id="7" w:name="_v5g6q7nir69r" w:colFirst="0" w:colLast="0"/>
      <w:bookmarkEnd w:id="7"/>
      <w:r>
        <w:t>How to Apply</w:t>
      </w:r>
    </w:p>
    <w:p w14:paraId="00000043" w14:textId="77777777" w:rsidR="00C15186" w:rsidRDefault="00C15186"/>
    <w:p w14:paraId="00000044" w14:textId="77777777" w:rsidR="00C15186" w:rsidRDefault="00C15186">
      <w:pPr>
        <w:rPr>
          <w:b/>
          <w:sz w:val="20"/>
          <w:szCs w:val="20"/>
        </w:rPr>
      </w:pPr>
    </w:p>
    <w:p w14:paraId="00000045" w14:textId="77777777" w:rsidR="00C15186" w:rsidRDefault="008516D7">
      <w:pPr>
        <w:rPr>
          <w:sz w:val="20"/>
          <w:szCs w:val="20"/>
        </w:rPr>
      </w:pPr>
      <w:r>
        <w:rPr>
          <w:sz w:val="20"/>
          <w:szCs w:val="20"/>
        </w:rPr>
        <w:t xml:space="preserve">Candidates must submit a </w:t>
      </w:r>
      <w:r>
        <w:rPr>
          <w:b/>
          <w:sz w:val="20"/>
          <w:szCs w:val="20"/>
        </w:rPr>
        <w:t>CV &amp; Cover Letter</w:t>
      </w:r>
      <w:r>
        <w:rPr>
          <w:sz w:val="20"/>
          <w:szCs w:val="20"/>
        </w:rPr>
        <w:t xml:space="preserve"> which describes how you meet the requirements set out in the Person Specification above.</w:t>
      </w:r>
    </w:p>
    <w:p w14:paraId="00000046" w14:textId="77777777" w:rsidR="00C15186" w:rsidRDefault="00C15186">
      <w:pPr>
        <w:rPr>
          <w:sz w:val="20"/>
          <w:szCs w:val="20"/>
        </w:rPr>
      </w:pPr>
    </w:p>
    <w:p w14:paraId="00000047" w14:textId="77777777" w:rsidR="00C15186" w:rsidRDefault="008516D7">
      <w:pPr>
        <w:rPr>
          <w:sz w:val="20"/>
          <w:szCs w:val="20"/>
          <w:highlight w:val="yellow"/>
        </w:rPr>
      </w:pPr>
      <w:r>
        <w:rPr>
          <w:sz w:val="20"/>
          <w:szCs w:val="20"/>
        </w:rPr>
        <w:t xml:space="preserve">In D&amp;T, we recruit using a combination of the </w:t>
      </w:r>
      <w:hyperlink r:id="rId13">
        <w:r>
          <w:rPr>
            <w:b/>
            <w:color w:val="1155CC"/>
            <w:sz w:val="20"/>
            <w:szCs w:val="20"/>
            <w:u w:val="single"/>
          </w:rPr>
          <w:t>Digital, Data and Technology Capability</w:t>
        </w:r>
      </w:hyperlink>
      <w:r>
        <w:rPr>
          <w:b/>
          <w:sz w:val="20"/>
          <w:szCs w:val="20"/>
        </w:rPr>
        <w:t xml:space="preserve"> </w:t>
      </w:r>
      <w:r>
        <w:rPr>
          <w:sz w:val="20"/>
          <w:szCs w:val="20"/>
        </w:rPr>
        <w:t>and</w:t>
      </w:r>
      <w:r>
        <w:rPr>
          <w:b/>
          <w:sz w:val="20"/>
          <w:szCs w:val="20"/>
        </w:rPr>
        <w:t xml:space="preserve"> </w:t>
      </w:r>
      <w:hyperlink r:id="rId14">
        <w:r>
          <w:rPr>
            <w:b/>
            <w:color w:val="1155CC"/>
            <w:sz w:val="20"/>
            <w:szCs w:val="20"/>
            <w:u w:val="single"/>
          </w:rPr>
          <w:t>Success Profiles</w:t>
        </w:r>
      </w:hyperlink>
      <w:r>
        <w:rPr>
          <w:sz w:val="20"/>
          <w:szCs w:val="20"/>
        </w:rPr>
        <w:t xml:space="preserve"> Frameworks. </w:t>
      </w:r>
    </w:p>
    <w:p w14:paraId="00000048" w14:textId="77777777" w:rsidR="00C15186" w:rsidRDefault="00C15186">
      <w:pPr>
        <w:rPr>
          <w:sz w:val="20"/>
          <w:szCs w:val="20"/>
        </w:rPr>
      </w:pPr>
    </w:p>
    <w:p w14:paraId="00000049" w14:textId="77777777" w:rsidR="00C15186" w:rsidRDefault="008516D7">
      <w:pPr>
        <w:rPr>
          <w:sz w:val="20"/>
          <w:szCs w:val="20"/>
        </w:rPr>
      </w:pPr>
      <w:r>
        <w:rPr>
          <w:sz w:val="20"/>
          <w:szCs w:val="20"/>
        </w:rPr>
        <w:t>Your applica</w:t>
      </w:r>
      <w:r>
        <w:rPr>
          <w:sz w:val="20"/>
          <w:szCs w:val="20"/>
        </w:rPr>
        <w:t xml:space="preserve">tion will be reviewed against the Person Specification above by a diverse panel. </w:t>
      </w:r>
    </w:p>
    <w:p w14:paraId="0000004A" w14:textId="77777777" w:rsidR="00C15186" w:rsidRDefault="00C15186">
      <w:pPr>
        <w:rPr>
          <w:sz w:val="20"/>
          <w:szCs w:val="20"/>
        </w:rPr>
      </w:pPr>
    </w:p>
    <w:p w14:paraId="0000004B" w14:textId="77777777" w:rsidR="00C15186" w:rsidRDefault="008516D7">
      <w:pPr>
        <w:rPr>
          <w:sz w:val="20"/>
          <w:szCs w:val="20"/>
        </w:rPr>
      </w:pPr>
      <w:r>
        <w:rPr>
          <w:sz w:val="20"/>
          <w:szCs w:val="20"/>
        </w:rPr>
        <w:t>Successful candidates who meet the required standard will then be invited to a 1.5 hour panel interview held via video conference.</w:t>
      </w:r>
    </w:p>
    <w:p w14:paraId="0000004C" w14:textId="77777777" w:rsidR="00C15186" w:rsidRDefault="00C15186">
      <w:pPr>
        <w:rPr>
          <w:sz w:val="20"/>
          <w:szCs w:val="20"/>
        </w:rPr>
      </w:pPr>
    </w:p>
    <w:p w14:paraId="0000004D" w14:textId="77777777" w:rsidR="00C15186" w:rsidRDefault="00C15186">
      <w:pPr>
        <w:rPr>
          <w:sz w:val="20"/>
          <w:szCs w:val="20"/>
        </w:rPr>
      </w:pPr>
    </w:p>
    <w:p w14:paraId="0000004E" w14:textId="77777777" w:rsidR="00C15186" w:rsidRDefault="008516D7">
      <w:pPr>
        <w:pStyle w:val="Heading2"/>
      </w:pPr>
      <w:bookmarkStart w:id="8" w:name="_jjab0339k50k" w:colFirst="0" w:colLast="0"/>
      <w:bookmarkEnd w:id="8"/>
      <w:r>
        <w:t>Terms &amp; Conditions</w:t>
      </w:r>
    </w:p>
    <w:p w14:paraId="0000004F" w14:textId="77777777" w:rsidR="00C15186" w:rsidRDefault="00C15186"/>
    <w:p w14:paraId="00000050" w14:textId="77777777" w:rsidR="00C15186" w:rsidRDefault="008516D7">
      <w:pPr>
        <w:rPr>
          <w:sz w:val="20"/>
          <w:szCs w:val="20"/>
        </w:rPr>
      </w:pPr>
      <w:r>
        <w:rPr>
          <w:sz w:val="20"/>
          <w:szCs w:val="20"/>
        </w:rPr>
        <w:t xml:space="preserve">Please review our </w:t>
      </w:r>
      <w:hyperlink r:id="rId15">
        <w:r>
          <w:rPr>
            <w:color w:val="1155CC"/>
            <w:sz w:val="20"/>
            <w:szCs w:val="20"/>
            <w:u w:val="single"/>
          </w:rPr>
          <w:t>Terms &amp; Conditions</w:t>
        </w:r>
      </w:hyperlink>
      <w:r>
        <w:rPr>
          <w:sz w:val="20"/>
          <w:szCs w:val="20"/>
        </w:rPr>
        <w:t xml:space="preserve"> which set out the way we recruit and provide further information related to the role and salary arrangements.</w:t>
      </w:r>
    </w:p>
    <w:p w14:paraId="00000051" w14:textId="77777777" w:rsidR="00C15186" w:rsidRDefault="00C15186">
      <w:pPr>
        <w:rPr>
          <w:sz w:val="20"/>
          <w:szCs w:val="20"/>
        </w:rPr>
      </w:pPr>
    </w:p>
    <w:p w14:paraId="00000052" w14:textId="77777777" w:rsidR="00C15186" w:rsidRDefault="008516D7">
      <w:pPr>
        <w:rPr>
          <w:sz w:val="20"/>
          <w:szCs w:val="20"/>
        </w:rPr>
      </w:pPr>
      <w:r>
        <w:rPr>
          <w:sz w:val="20"/>
          <w:szCs w:val="20"/>
        </w:rPr>
        <w:t xml:space="preserve">If you have </w:t>
      </w:r>
      <w:r>
        <w:rPr>
          <w:sz w:val="20"/>
          <w:szCs w:val="20"/>
        </w:rPr>
        <w:t xml:space="preserve">any questions please feel free to contact </w:t>
      </w:r>
      <w:hyperlink r:id="rId16">
        <w:r>
          <w:rPr>
            <w:color w:val="1155CC"/>
            <w:sz w:val="20"/>
            <w:szCs w:val="20"/>
            <w:u w:val="single"/>
          </w:rPr>
          <w:t>recruitment@digital.justice.gov.uk</w:t>
        </w:r>
      </w:hyperlink>
    </w:p>
    <w:sectPr w:rsidR="00C1518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D0F6E"/>
    <w:multiLevelType w:val="multilevel"/>
    <w:tmpl w:val="247C11D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DC096F"/>
    <w:multiLevelType w:val="multilevel"/>
    <w:tmpl w:val="35FC4F0A"/>
    <w:lvl w:ilvl="0">
      <w:start w:val="1"/>
      <w:numFmt w:val="bullet"/>
      <w:lvlText w:val="●"/>
      <w:lvlJc w:val="left"/>
      <w:pPr>
        <w:ind w:left="720" w:hanging="360"/>
      </w:pPr>
      <w:rPr>
        <w:rFonts w:ascii="Arial" w:eastAsia="Arial" w:hAnsi="Arial" w:cs="Arial"/>
        <w:color w:val="77777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577FBC"/>
    <w:multiLevelType w:val="multilevel"/>
    <w:tmpl w:val="5C466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4E270E"/>
    <w:multiLevelType w:val="multilevel"/>
    <w:tmpl w:val="09DEC4E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186"/>
    <w:rsid w:val="008516D7"/>
    <w:rsid w:val="00C15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B3DFF-C1E7-4EFB-8F2D-9E0ABAA9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ojdigital.blog.gov.uk/2019/11/01/moj-digital-and-technology-strategy/" TargetMode="External"/><Relationship Id="rId13" Type="http://schemas.openxmlformats.org/officeDocument/2006/relationships/hyperlink" Target="https://www.gov.uk/government/collections/digital-data-and-technology-profession-capability-framewor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jdigital.blog.gov.uk/" TargetMode="External"/><Relationship Id="rId12" Type="http://schemas.openxmlformats.org/officeDocument/2006/relationships/hyperlink" Target="https://www.gov.uk/government/organisations/ministry-of-justice/about/equality-and-divers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ecruitment@digital.justice.gov.uk" TargetMode="External"/><Relationship Id="rId1" Type="http://schemas.openxmlformats.org/officeDocument/2006/relationships/numbering" Target="numbering.xml"/><Relationship Id="rId6" Type="http://schemas.openxmlformats.org/officeDocument/2006/relationships/hyperlink" Target="https://mojdigital.blog.gov.uk/working-at-moj-ds/" TargetMode="External"/><Relationship Id="rId11" Type="http://schemas.openxmlformats.org/officeDocument/2006/relationships/hyperlink" Target="https://twitter.com/moj_spirit?lang=en" TargetMode="External"/><Relationship Id="rId5" Type="http://schemas.openxmlformats.org/officeDocument/2006/relationships/hyperlink" Target="https://mojdigital.blog.gov.uk/working-at-moj-ds/" TargetMode="External"/><Relationship Id="rId15" Type="http://schemas.openxmlformats.org/officeDocument/2006/relationships/hyperlink" Target="https://docs.google.com/document/d/1fO0ljbXywITunpexqcLHfzWOpFQaLbB0fVIlDAPjGlM/edit?usp=sharing" TargetMode="External"/><Relationship Id="rId10" Type="http://schemas.openxmlformats.org/officeDocument/2006/relationships/hyperlink" Target="https://mojdigital.blog.gov.uk/2019/09/25/why-diversity-and-inclusion-is-important-to-me/" TargetMode="External"/><Relationship Id="rId4" Type="http://schemas.openxmlformats.org/officeDocument/2006/relationships/webSettings" Target="webSettings.xml"/><Relationship Id="rId9" Type="http://schemas.openxmlformats.org/officeDocument/2006/relationships/hyperlink" Target="https://www.civilservicepensionscheme.org.uk/members/thinking-of-joining-the-civil-service/" TargetMode="External"/><Relationship Id="rId14" Type="http://schemas.openxmlformats.org/officeDocument/2006/relationships/hyperlink" Target="https://www.gov.uk/government/publications/success-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971</Words>
  <Characters>5539</Characters>
  <Application>Microsoft Office Word</Application>
  <DocSecurity>0</DocSecurity>
  <Lines>46</Lines>
  <Paragraphs>12</Paragraphs>
  <ScaleCrop>false</ScaleCrop>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Williams</dc:creator>
  <cp:lastModifiedBy>Angela Williams</cp:lastModifiedBy>
  <cp:revision>2</cp:revision>
  <dcterms:created xsi:type="dcterms:W3CDTF">2021-10-06T13:31:00Z</dcterms:created>
  <dcterms:modified xsi:type="dcterms:W3CDTF">2021-10-06T13:31:00Z</dcterms:modified>
</cp:coreProperties>
</file>