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2E" w:rsidRDefault="000C71A3">
      <w:pPr>
        <w:spacing w:after="259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AE1E2E" w:rsidRDefault="000C71A3">
      <w:pPr>
        <w:spacing w:after="252"/>
      </w:pPr>
      <w:r>
        <w:rPr>
          <w:rFonts w:ascii="Arial" w:eastAsia="Arial" w:hAnsi="Arial" w:cs="Arial"/>
        </w:rPr>
        <w:t xml:space="preserve"> </w:t>
      </w:r>
    </w:p>
    <w:p w:rsidR="00AE1E2E" w:rsidRDefault="000C71A3">
      <w:pPr>
        <w:spacing w:after="213"/>
      </w:pPr>
      <w:r>
        <w:rPr>
          <w:noProof/>
        </w:rPr>
        <w:drawing>
          <wp:inline distT="0" distB="0" distL="0" distR="0">
            <wp:extent cx="3086100" cy="120078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AE1E2E" w:rsidRDefault="000C71A3">
      <w:pPr>
        <w:spacing w:after="259"/>
      </w:pPr>
      <w:r>
        <w:rPr>
          <w:rFonts w:ascii="Arial" w:eastAsia="Arial" w:hAnsi="Arial" w:cs="Arial"/>
        </w:rPr>
        <w:t xml:space="preserve"> </w:t>
      </w:r>
    </w:p>
    <w:p w:rsidR="00AE1E2E" w:rsidRDefault="000C71A3">
      <w:pPr>
        <w:spacing w:after="466"/>
      </w:pPr>
      <w:r>
        <w:rPr>
          <w:rFonts w:ascii="Arial" w:eastAsia="Arial" w:hAnsi="Arial" w:cs="Arial"/>
        </w:rPr>
        <w:t xml:space="preserve"> </w:t>
      </w:r>
    </w:p>
    <w:p w:rsidR="00AE1E2E" w:rsidRDefault="000C71A3">
      <w:pPr>
        <w:spacing w:after="244"/>
        <w:ind w:left="1551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</w:p>
    <w:p w:rsidR="00AE1E2E" w:rsidRDefault="000C71A3">
      <w:pPr>
        <w:spacing w:after="214"/>
        <w:ind w:left="2151" w:right="718" w:hanging="10"/>
        <w:jc w:val="center"/>
      </w:pPr>
      <w:r>
        <w:rPr>
          <w:rFonts w:ascii="Arial" w:eastAsia="Arial" w:hAnsi="Arial" w:cs="Arial"/>
          <w:b/>
          <w:sz w:val="44"/>
        </w:rPr>
        <w:t xml:space="preserve">Job Description (JD)  </w:t>
      </w:r>
    </w:p>
    <w:p w:rsidR="00AE1E2E" w:rsidRDefault="000C71A3">
      <w:pPr>
        <w:spacing w:after="214"/>
        <w:ind w:left="2151" w:right="716" w:hanging="10"/>
        <w:jc w:val="center"/>
      </w:pPr>
      <w:r>
        <w:rPr>
          <w:rFonts w:ascii="Arial" w:eastAsia="Arial" w:hAnsi="Arial" w:cs="Arial"/>
          <w:b/>
          <w:sz w:val="44"/>
        </w:rPr>
        <w:t xml:space="preserve">Band 2 </w:t>
      </w:r>
    </w:p>
    <w:p w:rsidR="00AE1E2E" w:rsidRDefault="000C71A3">
      <w:pPr>
        <w:spacing w:after="214"/>
        <w:ind w:left="2151" w:right="-3" w:hanging="10"/>
        <w:jc w:val="center"/>
      </w:pPr>
      <w:r>
        <w:rPr>
          <w:rFonts w:ascii="Arial" w:eastAsia="Arial" w:hAnsi="Arial" w:cs="Arial"/>
          <w:b/>
          <w:sz w:val="44"/>
        </w:rPr>
        <w:t xml:space="preserve">Group Profile – Support Services </w:t>
      </w:r>
    </w:p>
    <w:p w:rsidR="00AE1E2E" w:rsidRDefault="000C71A3">
      <w:pPr>
        <w:spacing w:after="216"/>
        <w:ind w:right="1606"/>
        <w:jc w:val="right"/>
      </w:pPr>
      <w:r>
        <w:rPr>
          <w:rFonts w:ascii="Arial" w:eastAsia="Arial" w:hAnsi="Arial" w:cs="Arial"/>
          <w:b/>
          <w:sz w:val="44"/>
        </w:rPr>
        <w:t xml:space="preserve">Administration (SSA)                                </w:t>
      </w:r>
    </w:p>
    <w:p w:rsidR="00AE1E2E" w:rsidRDefault="000C71A3">
      <w:pPr>
        <w:spacing w:after="20"/>
        <w:ind w:left="2151" w:right="-3" w:hanging="10"/>
        <w:jc w:val="center"/>
      </w:pPr>
      <w:r>
        <w:rPr>
          <w:rFonts w:ascii="Arial" w:eastAsia="Arial" w:hAnsi="Arial" w:cs="Arial"/>
          <w:b/>
          <w:sz w:val="44"/>
        </w:rPr>
        <w:t xml:space="preserve">Job Description – SSA : Records </w:t>
      </w:r>
    </w:p>
    <w:p w:rsidR="00AE1E2E" w:rsidRDefault="000C71A3">
      <w:pPr>
        <w:spacing w:after="0"/>
        <w:ind w:left="1474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68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3340"/>
      </w:tblGrid>
      <w:tr w:rsidR="00AE1E2E">
        <w:trPr>
          <w:trHeight w:val="272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AE1E2E" w:rsidRDefault="000C71A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E1E2E" w:rsidRDefault="00AE1E2E"/>
        </w:tc>
      </w:tr>
      <w:tr w:rsidR="00AE1E2E">
        <w:trPr>
          <w:trHeight w:val="341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AE1E2E" w:rsidRDefault="000C71A3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Document Ref.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E1E2E" w:rsidRDefault="000C71A3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OR-JES-152-B2 : SSA : Records  </w:t>
            </w:r>
          </w:p>
        </w:tc>
      </w:tr>
      <w:tr w:rsidR="00AE1E2E">
        <w:trPr>
          <w:trHeight w:val="314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AE1E2E" w:rsidRDefault="000C71A3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Document Type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E1E2E" w:rsidRDefault="000C71A3">
            <w:pPr>
              <w:spacing w:after="0"/>
            </w:pPr>
            <w:r>
              <w:rPr>
                <w:rFonts w:ascii="Arial" w:eastAsia="Arial" w:hAnsi="Arial" w:cs="Arial"/>
              </w:rPr>
              <w:t xml:space="preserve">Management </w:t>
            </w:r>
          </w:p>
        </w:tc>
      </w:tr>
      <w:tr w:rsidR="00AE1E2E">
        <w:trPr>
          <w:trHeight w:val="31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AE1E2E" w:rsidRDefault="000C71A3">
            <w:pPr>
              <w:spacing w:after="0"/>
              <w:ind w:left="956"/>
            </w:pPr>
            <w:r>
              <w:rPr>
                <w:rFonts w:ascii="Arial" w:eastAsia="Arial" w:hAnsi="Arial" w:cs="Arial"/>
                <w:b/>
              </w:rPr>
              <w:t>Version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E1E2E" w:rsidRDefault="000C71A3">
            <w:pPr>
              <w:spacing w:after="0"/>
            </w:pPr>
            <w:r>
              <w:rPr>
                <w:rFonts w:ascii="Arial" w:eastAsia="Arial" w:hAnsi="Arial" w:cs="Arial"/>
              </w:rPr>
              <w:t xml:space="preserve">4.0 </w:t>
            </w:r>
          </w:p>
        </w:tc>
      </w:tr>
      <w:tr w:rsidR="00AE1E2E">
        <w:trPr>
          <w:trHeight w:val="31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AE1E2E" w:rsidRDefault="000C71A3">
            <w:pPr>
              <w:spacing w:after="0"/>
              <w:ind w:right="20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Classification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E1E2E" w:rsidRDefault="000C71A3">
            <w:pPr>
              <w:spacing w:after="0"/>
            </w:pPr>
            <w:r>
              <w:rPr>
                <w:rFonts w:ascii="Arial" w:eastAsia="Arial" w:hAnsi="Arial" w:cs="Arial"/>
              </w:rPr>
              <w:t xml:space="preserve">Unclassified </w:t>
            </w:r>
          </w:p>
        </w:tc>
      </w:tr>
      <w:tr w:rsidR="00AE1E2E">
        <w:trPr>
          <w:trHeight w:val="31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AE1E2E" w:rsidRDefault="000C71A3">
            <w:pPr>
              <w:spacing w:after="0"/>
              <w:ind w:right="2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Date of Issue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E1E2E" w:rsidRDefault="000C71A3">
            <w:pPr>
              <w:spacing w:after="0"/>
            </w:pPr>
            <w:r>
              <w:rPr>
                <w:rFonts w:ascii="Arial" w:eastAsia="Arial" w:hAnsi="Arial" w:cs="Arial"/>
              </w:rPr>
              <w:t xml:space="preserve">20/03/15 </w:t>
            </w:r>
          </w:p>
        </w:tc>
      </w:tr>
      <w:tr w:rsidR="00AE1E2E">
        <w:trPr>
          <w:trHeight w:val="28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AE1E2E" w:rsidRDefault="000C71A3">
            <w:pPr>
              <w:spacing w:after="0"/>
              <w:ind w:left="956"/>
            </w:pPr>
            <w:r>
              <w:rPr>
                <w:rFonts w:ascii="Arial" w:eastAsia="Arial" w:hAnsi="Arial" w:cs="Arial"/>
                <w:b/>
              </w:rPr>
              <w:t xml:space="preserve">Status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E1E2E" w:rsidRDefault="000C71A3">
            <w:pPr>
              <w:spacing w:after="0"/>
              <w:ind w:left="12"/>
            </w:pPr>
            <w:proofErr w:type="spellStart"/>
            <w:r>
              <w:rPr>
                <w:rFonts w:ascii="Arial" w:eastAsia="Arial" w:hAnsi="Arial" w:cs="Arial"/>
              </w:rPr>
              <w:t>Baselined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E1E2E" w:rsidRDefault="000C71A3">
      <w:pPr>
        <w:tabs>
          <w:tab w:val="center" w:pos="1623"/>
          <w:tab w:val="center" w:pos="5778"/>
        </w:tabs>
        <w:spacing w:after="44"/>
      </w:pPr>
      <w:r>
        <w:tab/>
      </w:r>
      <w:r>
        <w:rPr>
          <w:rFonts w:ascii="Arial" w:eastAsia="Arial" w:hAnsi="Arial" w:cs="Arial"/>
          <w:b/>
        </w:rPr>
        <w:t xml:space="preserve">Produced by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Job Evaluation Assurance and Support Team </w:t>
      </w:r>
    </w:p>
    <w:p w:rsidR="00AE1E2E" w:rsidRDefault="000C71A3">
      <w:pPr>
        <w:tabs>
          <w:tab w:val="center" w:pos="1696"/>
          <w:tab w:val="center" w:pos="4254"/>
        </w:tabs>
        <w:spacing w:after="43"/>
      </w:pPr>
      <w:r>
        <w:tab/>
      </w:r>
      <w:r>
        <w:rPr>
          <w:rFonts w:ascii="Arial" w:eastAsia="Arial" w:hAnsi="Arial" w:cs="Arial"/>
          <w:b/>
        </w:rPr>
        <w:t xml:space="preserve">Authorised by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Reward Team </w:t>
      </w:r>
    </w:p>
    <w:p w:rsidR="00AE1E2E" w:rsidRDefault="000C71A3">
      <w:pPr>
        <w:tabs>
          <w:tab w:val="center" w:pos="1610"/>
          <w:tab w:val="center" w:pos="3563"/>
        </w:tabs>
        <w:spacing w:after="43"/>
      </w:pPr>
      <w:r>
        <w:tab/>
      </w:r>
      <w:r>
        <w:rPr>
          <w:rFonts w:ascii="Arial" w:eastAsia="Arial" w:hAnsi="Arial" w:cs="Arial"/>
          <w:b/>
        </w:rPr>
        <w:t xml:space="preserve">JD Evidence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:rsidR="00AE1E2E" w:rsidRDefault="000C71A3">
      <w:pPr>
        <w:spacing w:after="245"/>
        <w:ind w:left="5245"/>
      </w:pPr>
      <w:r>
        <w:rPr>
          <w:b/>
          <w:sz w:val="36"/>
        </w:rPr>
        <w:t xml:space="preserve"> </w:t>
      </w:r>
    </w:p>
    <w:p w:rsidR="00AE1E2E" w:rsidRDefault="000C71A3">
      <w:pPr>
        <w:pStyle w:val="Heading1"/>
      </w:pPr>
      <w:r>
        <w:t xml:space="preserve">Job Description </w:t>
      </w:r>
    </w:p>
    <w:tbl>
      <w:tblPr>
        <w:tblStyle w:val="TableGrid"/>
        <w:tblW w:w="9458" w:type="dxa"/>
        <w:tblInd w:w="516" w:type="dxa"/>
        <w:tblCellMar>
          <w:top w:w="5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7168"/>
      </w:tblGrid>
      <w:tr w:rsidR="00AE1E2E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</w:pPr>
            <w:r>
              <w:rPr>
                <w:b/>
                <w:sz w:val="20"/>
              </w:rPr>
              <w:t xml:space="preserve">Job Title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</w:pPr>
            <w:r>
              <w:rPr>
                <w:sz w:val="20"/>
              </w:rPr>
              <w:t xml:space="preserve">SSA :  Records   </w:t>
            </w:r>
          </w:p>
        </w:tc>
      </w:tr>
      <w:tr w:rsidR="00AE1E2E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</w:pPr>
            <w:r>
              <w:rPr>
                <w:b/>
                <w:sz w:val="20"/>
              </w:rPr>
              <w:t xml:space="preserve">Group Profile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</w:pPr>
            <w:r>
              <w:rPr>
                <w:sz w:val="20"/>
              </w:rPr>
              <w:t xml:space="preserve">Support Services Administration </w:t>
            </w:r>
          </w:p>
        </w:tc>
      </w:tr>
      <w:tr w:rsidR="00AE1E2E">
        <w:trPr>
          <w:trHeight w:val="52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</w:pPr>
            <w:r>
              <w:rPr>
                <w:b/>
                <w:sz w:val="20"/>
              </w:rPr>
              <w:t xml:space="preserve">Organisation Level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</w:pPr>
            <w:r>
              <w:rPr>
                <w:sz w:val="20"/>
              </w:rPr>
              <w:t xml:space="preserve">Support </w:t>
            </w:r>
          </w:p>
        </w:tc>
      </w:tr>
      <w:tr w:rsidR="00AE1E2E">
        <w:trPr>
          <w:trHeight w:val="57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</w:pPr>
            <w:r>
              <w:rPr>
                <w:b/>
                <w:sz w:val="20"/>
              </w:rPr>
              <w:lastRenderedPageBreak/>
              <w:t xml:space="preserve">Band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</w:pPr>
            <w:r>
              <w:rPr>
                <w:sz w:val="20"/>
              </w:rPr>
              <w:t xml:space="preserve">2 </w:t>
            </w:r>
          </w:p>
        </w:tc>
      </w:tr>
    </w:tbl>
    <w:tbl>
      <w:tblPr>
        <w:tblStyle w:val="TableGrid"/>
        <w:tblpPr w:vertAnchor="page" w:horzAnchor="page" w:tblpX="1082" w:tblpY="13651"/>
        <w:tblOverlap w:val="never"/>
        <w:tblW w:w="9458" w:type="dxa"/>
        <w:tblInd w:w="0" w:type="dxa"/>
        <w:tblCellMar>
          <w:top w:w="5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290"/>
        <w:gridCol w:w="7168"/>
      </w:tblGrid>
      <w:tr w:rsidR="00AE1E2E">
        <w:trPr>
          <w:trHeight w:val="2585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</w:pPr>
            <w:r>
              <w:rPr>
                <w:b/>
                <w:sz w:val="20"/>
              </w:rPr>
              <w:lastRenderedPageBreak/>
              <w:t xml:space="preserve">Competencies 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323" w:line="240" w:lineRule="auto"/>
              <w:ind w:right="45"/>
              <w:jc w:val="both"/>
            </w:pPr>
            <w:r>
              <w:rPr>
                <w:sz w:val="20"/>
              </w:rPr>
              <w:t xml:space="preserve">All of the competencies in the National Offender Management Service (NOMS) Competency and Qualities Framework are relevant to this group profile. For the purpose of </w:t>
            </w:r>
            <w:r>
              <w:rPr>
                <w:sz w:val="20"/>
              </w:rPr>
              <w:t xml:space="preserve">selection the following competencies will be measured: </w:t>
            </w:r>
          </w:p>
          <w:p w:rsidR="00AE1E2E" w:rsidRDefault="000C71A3">
            <w:pPr>
              <w:numPr>
                <w:ilvl w:val="0"/>
                <w:numId w:val="1"/>
              </w:numPr>
              <w:spacing w:after="2"/>
              <w:ind w:hanging="360"/>
            </w:pPr>
            <w:r>
              <w:rPr>
                <w:sz w:val="20"/>
              </w:rPr>
              <w:t xml:space="preserve">4. Leading and Communicating </w:t>
            </w:r>
          </w:p>
          <w:p w:rsidR="00AE1E2E" w:rsidRDefault="000C71A3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 xml:space="preserve">5. Collaborating and Partnering </w:t>
            </w:r>
          </w:p>
          <w:p w:rsidR="00AE1E2E" w:rsidRDefault="000C71A3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 xml:space="preserve">6. Building Capability for All </w:t>
            </w:r>
          </w:p>
          <w:p w:rsidR="00AE1E2E" w:rsidRDefault="000C71A3">
            <w:pPr>
              <w:numPr>
                <w:ilvl w:val="0"/>
                <w:numId w:val="1"/>
              </w:numPr>
              <w:spacing w:after="240"/>
              <w:ind w:hanging="360"/>
            </w:pPr>
            <w:r>
              <w:rPr>
                <w:sz w:val="20"/>
              </w:rPr>
              <w:t xml:space="preserve">9. Managing a Quality Service </w:t>
            </w:r>
          </w:p>
          <w:p w:rsidR="00AE1E2E" w:rsidRDefault="000C71A3">
            <w:pPr>
              <w:spacing w:after="0"/>
              <w:ind w:left="361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</w:tbl>
    <w:p w:rsidR="00AE1E2E" w:rsidRDefault="000C71A3">
      <w:pPr>
        <w:spacing w:after="34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9408" w:type="dxa"/>
        <w:tblInd w:w="540" w:type="dxa"/>
        <w:tblCellMar>
          <w:top w:w="55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278"/>
        <w:gridCol w:w="7130"/>
      </w:tblGrid>
      <w:tr w:rsidR="00AE1E2E">
        <w:trPr>
          <w:trHeight w:val="723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  <w:ind w:left="2"/>
            </w:pPr>
            <w:r>
              <w:rPr>
                <w:b/>
                <w:sz w:val="20"/>
              </w:rPr>
              <w:t xml:space="preserve">Overview of the job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</w:pPr>
            <w:r>
              <w:rPr>
                <w:sz w:val="20"/>
              </w:rPr>
              <w:t xml:space="preserve">This is an administrative support job in an establishment. </w:t>
            </w:r>
          </w:p>
        </w:tc>
      </w:tr>
      <w:tr w:rsidR="00AE1E2E">
        <w:trPr>
          <w:trHeight w:val="1286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  <w:ind w:left="2"/>
            </w:pPr>
            <w:r>
              <w:rPr>
                <w:b/>
                <w:sz w:val="20"/>
              </w:rPr>
              <w:t xml:space="preserve">Summary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278" w:line="242" w:lineRule="auto"/>
              <w:ind w:right="46"/>
              <w:jc w:val="both"/>
            </w:pPr>
            <w:r>
              <w:rPr>
                <w:sz w:val="20"/>
              </w:rPr>
              <w:t xml:space="preserve">The job holder will provide administrative support to ensure the safe and secure keeping of prisoners’ files, past and present and to </w:t>
            </w:r>
            <w:r>
              <w:rPr>
                <w:sz w:val="20"/>
              </w:rPr>
              <w:t xml:space="preserve">action requests in a timely manner to aid effective record keeping in line with local procedures.   </w:t>
            </w:r>
          </w:p>
          <w:p w:rsidR="00AE1E2E" w:rsidRDefault="000C71A3">
            <w:pPr>
              <w:spacing w:after="0"/>
            </w:pPr>
            <w:r>
              <w:rPr>
                <w:sz w:val="20"/>
              </w:rPr>
              <w:t xml:space="preserve">This is a </w:t>
            </w:r>
            <w:proofErr w:type="spellStart"/>
            <w:r>
              <w:rPr>
                <w:sz w:val="20"/>
              </w:rPr>
              <w:t>non operational</w:t>
            </w:r>
            <w:proofErr w:type="spellEnd"/>
            <w:r>
              <w:rPr>
                <w:sz w:val="20"/>
              </w:rPr>
              <w:t xml:space="preserve"> job with no line management responsibilities </w:t>
            </w:r>
          </w:p>
        </w:tc>
      </w:tr>
      <w:tr w:rsidR="00AE1E2E">
        <w:trPr>
          <w:trHeight w:val="6373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  <w:ind w:left="2"/>
            </w:pPr>
            <w:r>
              <w:rPr>
                <w:b/>
                <w:sz w:val="20"/>
              </w:rPr>
              <w:t xml:space="preserve">Responsibilities, </w:t>
            </w:r>
          </w:p>
          <w:p w:rsidR="00AE1E2E" w:rsidRDefault="000C71A3">
            <w:pPr>
              <w:spacing w:after="0"/>
              <w:ind w:left="2"/>
            </w:pPr>
            <w:r>
              <w:rPr>
                <w:b/>
                <w:sz w:val="20"/>
              </w:rPr>
              <w:t xml:space="preserve">Activities and Duties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321" w:line="242" w:lineRule="auto"/>
            </w:pPr>
            <w:r>
              <w:rPr>
                <w:sz w:val="20"/>
              </w:rPr>
              <w:t>The job holder will be required to carr</w:t>
            </w:r>
            <w:r>
              <w:rPr>
                <w:sz w:val="20"/>
              </w:rPr>
              <w:t xml:space="preserve">y out the following responsibilities, activities and duties: </w:t>
            </w:r>
          </w:p>
          <w:p w:rsidR="00AE1E2E" w:rsidRDefault="000C71A3">
            <w:pPr>
              <w:numPr>
                <w:ilvl w:val="0"/>
                <w:numId w:val="2"/>
              </w:numPr>
              <w:spacing w:after="41" w:line="242" w:lineRule="auto"/>
              <w:ind w:hanging="187"/>
            </w:pPr>
            <w:r>
              <w:rPr>
                <w:sz w:val="20"/>
              </w:rPr>
              <w:t xml:space="preserve">Undertake filing on a daily basis to provide effective record keeping in line with local procedures </w:t>
            </w:r>
          </w:p>
          <w:p w:rsidR="00AE1E2E" w:rsidRDefault="000C71A3">
            <w:pPr>
              <w:numPr>
                <w:ilvl w:val="0"/>
                <w:numId w:val="2"/>
              </w:numPr>
              <w:spacing w:after="0"/>
              <w:ind w:hanging="187"/>
            </w:pPr>
            <w:r>
              <w:rPr>
                <w:sz w:val="20"/>
              </w:rPr>
              <w:t xml:space="preserve">Request and receive information/records from other establishments </w:t>
            </w:r>
          </w:p>
          <w:p w:rsidR="00AE1E2E" w:rsidRDefault="000C71A3">
            <w:pPr>
              <w:numPr>
                <w:ilvl w:val="0"/>
                <w:numId w:val="2"/>
              </w:numPr>
              <w:spacing w:after="40" w:line="242" w:lineRule="auto"/>
              <w:ind w:hanging="187"/>
            </w:pPr>
            <w:r>
              <w:rPr>
                <w:sz w:val="20"/>
              </w:rPr>
              <w:t xml:space="preserve">Store records appropriately / forward the back record or abscond record to the requesting establishment in a timely manner </w:t>
            </w:r>
          </w:p>
          <w:p w:rsidR="00AE1E2E" w:rsidRDefault="000C71A3">
            <w:pPr>
              <w:numPr>
                <w:ilvl w:val="0"/>
                <w:numId w:val="2"/>
              </w:numPr>
              <w:spacing w:after="2"/>
              <w:ind w:hanging="187"/>
            </w:pPr>
            <w:r>
              <w:rPr>
                <w:sz w:val="20"/>
              </w:rPr>
              <w:t xml:space="preserve">Send, collect and distribute faxes to appropriate staff   </w:t>
            </w:r>
          </w:p>
          <w:p w:rsidR="00AE1E2E" w:rsidRDefault="000C71A3">
            <w:pPr>
              <w:numPr>
                <w:ilvl w:val="0"/>
                <w:numId w:val="2"/>
              </w:numPr>
              <w:spacing w:after="0"/>
              <w:ind w:hanging="187"/>
            </w:pPr>
            <w:r>
              <w:rPr>
                <w:sz w:val="20"/>
              </w:rPr>
              <w:t xml:space="preserve">Deliver and collect post where appropriate </w:t>
            </w:r>
          </w:p>
          <w:p w:rsidR="00AE1E2E" w:rsidRDefault="000C71A3">
            <w:pPr>
              <w:numPr>
                <w:ilvl w:val="0"/>
                <w:numId w:val="2"/>
              </w:numPr>
              <w:spacing w:after="279" w:line="241" w:lineRule="auto"/>
              <w:ind w:hanging="187"/>
            </w:pPr>
            <w:r>
              <w:rPr>
                <w:sz w:val="20"/>
              </w:rPr>
              <w:t>Maintain the filing system of</w:t>
            </w:r>
            <w:r>
              <w:rPr>
                <w:sz w:val="20"/>
              </w:rPr>
              <w:t xml:space="preserve"> the previous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files so they are moved to archive and the oldest archive years files are sent for destruction in accordance with required standards (e.g. data protection) </w:t>
            </w:r>
          </w:p>
          <w:p w:rsidR="00AE1E2E" w:rsidRDefault="000C71A3">
            <w:pPr>
              <w:spacing w:after="303"/>
              <w:ind w:left="65"/>
            </w:pPr>
            <w:r>
              <w:rPr>
                <w:sz w:val="20"/>
              </w:rPr>
              <w:t xml:space="preserve">Undertake other administrative tasks including : </w:t>
            </w:r>
          </w:p>
          <w:p w:rsidR="00AE1E2E" w:rsidRDefault="000C71A3">
            <w:pPr>
              <w:numPr>
                <w:ilvl w:val="0"/>
                <w:numId w:val="2"/>
              </w:numPr>
              <w:spacing w:after="2"/>
              <w:ind w:hanging="187"/>
            </w:pPr>
            <w:r>
              <w:rPr>
                <w:sz w:val="20"/>
              </w:rPr>
              <w:t>Provide administrational assi</w:t>
            </w:r>
            <w:r>
              <w:rPr>
                <w:sz w:val="20"/>
              </w:rPr>
              <w:t xml:space="preserve">stance in area of work  </w:t>
            </w:r>
          </w:p>
          <w:p w:rsidR="00AE1E2E" w:rsidRDefault="000C71A3">
            <w:pPr>
              <w:numPr>
                <w:ilvl w:val="0"/>
                <w:numId w:val="2"/>
              </w:numPr>
              <w:spacing w:after="0"/>
              <w:ind w:hanging="187"/>
            </w:pPr>
            <w:r>
              <w:rPr>
                <w:sz w:val="20"/>
              </w:rPr>
              <w:t xml:space="preserve">Maintain accurate filing system for area of work </w:t>
            </w:r>
          </w:p>
          <w:p w:rsidR="00AE1E2E" w:rsidRDefault="000C71A3">
            <w:pPr>
              <w:numPr>
                <w:ilvl w:val="0"/>
                <w:numId w:val="2"/>
              </w:numPr>
              <w:spacing w:after="240"/>
              <w:ind w:hanging="187"/>
            </w:pPr>
            <w:r>
              <w:rPr>
                <w:sz w:val="20"/>
              </w:rPr>
              <w:t xml:space="preserve">Respond to queries relating to area of work, redirecting where required </w:t>
            </w:r>
          </w:p>
          <w:p w:rsidR="00AE1E2E" w:rsidRDefault="000C71A3">
            <w:pPr>
              <w:spacing w:after="0"/>
            </w:pPr>
            <w:r>
              <w:rPr>
                <w:sz w:val="20"/>
              </w:rPr>
              <w:t>The duties/responsibilities listed above describe the post as it is at present and is not intended to be exh</w:t>
            </w:r>
            <w:r>
              <w:rPr>
                <w:sz w:val="20"/>
              </w:rPr>
              <w:t>austive. The Job holder is expected to accept reasonable alterations and additional tasks of a similar level that may be necessary. Significant adjustments may require re-examination under the Job Evaluation scheme and shall be discussed in the first insta</w:t>
            </w:r>
            <w:r>
              <w:rPr>
                <w:sz w:val="20"/>
              </w:rPr>
              <w:t xml:space="preserve">nce with the Job Holder </w:t>
            </w:r>
          </w:p>
        </w:tc>
      </w:tr>
    </w:tbl>
    <w:p w:rsidR="00AE1E2E" w:rsidRDefault="000C71A3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458" w:type="dxa"/>
        <w:tblInd w:w="516" w:type="dxa"/>
        <w:tblCellMar>
          <w:top w:w="5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7168"/>
      </w:tblGrid>
      <w:tr w:rsidR="00AE1E2E">
        <w:trPr>
          <w:trHeight w:val="2016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</w:pPr>
            <w:r>
              <w:rPr>
                <w:b/>
                <w:sz w:val="20"/>
              </w:rPr>
              <w:t xml:space="preserve">Minimum Eligibility 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numPr>
                <w:ilvl w:val="0"/>
                <w:numId w:val="3"/>
              </w:numPr>
              <w:spacing w:after="0"/>
              <w:ind w:hanging="190"/>
            </w:pPr>
            <w:r>
              <w:rPr>
                <w:sz w:val="20"/>
              </w:rPr>
              <w:t xml:space="preserve">All candidates are subject to security and identity checks prior to taking up post </w:t>
            </w:r>
          </w:p>
          <w:p w:rsidR="00AE1E2E" w:rsidRDefault="000C71A3">
            <w:pPr>
              <w:spacing w:after="25"/>
              <w:ind w:left="50"/>
            </w:pPr>
            <w:r>
              <w:rPr>
                <w:sz w:val="20"/>
              </w:rPr>
              <w:t xml:space="preserve">  </w:t>
            </w:r>
          </w:p>
          <w:p w:rsidR="00AE1E2E" w:rsidRDefault="000C71A3">
            <w:pPr>
              <w:numPr>
                <w:ilvl w:val="0"/>
                <w:numId w:val="3"/>
              </w:numPr>
              <w:spacing w:after="3" w:line="239" w:lineRule="auto"/>
              <w:ind w:hanging="190"/>
            </w:pPr>
            <w:r>
              <w:rPr>
                <w:sz w:val="20"/>
              </w:rPr>
              <w:t xml:space="preserve">All external candidates are subject to 6 </w:t>
            </w:r>
            <w:proofErr w:type="spellStart"/>
            <w:r>
              <w:rPr>
                <w:sz w:val="20"/>
              </w:rPr>
              <w:t>months probation</w:t>
            </w:r>
            <w:proofErr w:type="spellEnd"/>
            <w:r>
              <w:rPr>
                <w:sz w:val="20"/>
              </w:rPr>
              <w:t xml:space="preserve">.  </w:t>
            </w:r>
            <w:r>
              <w:rPr>
                <w:sz w:val="20"/>
              </w:rPr>
              <w:t xml:space="preserve">Internal candidates are subject to probation if they have not already served a probation period within </w:t>
            </w:r>
          </w:p>
          <w:p w:rsidR="00AE1E2E" w:rsidRDefault="000C71A3">
            <w:pPr>
              <w:spacing w:after="0"/>
              <w:ind w:left="238"/>
            </w:pPr>
            <w:r>
              <w:rPr>
                <w:sz w:val="20"/>
              </w:rPr>
              <w:t xml:space="preserve">NOMS </w:t>
            </w:r>
          </w:p>
          <w:p w:rsidR="00AE1E2E" w:rsidRDefault="000C71A3">
            <w:pPr>
              <w:spacing w:after="25"/>
              <w:ind w:left="50"/>
            </w:pPr>
            <w:r>
              <w:rPr>
                <w:sz w:val="20"/>
              </w:rPr>
              <w:t xml:space="preserve"> </w:t>
            </w:r>
          </w:p>
          <w:p w:rsidR="00AE1E2E" w:rsidRDefault="000C71A3">
            <w:pPr>
              <w:numPr>
                <w:ilvl w:val="0"/>
                <w:numId w:val="3"/>
              </w:numPr>
              <w:spacing w:after="0"/>
              <w:ind w:hanging="190"/>
            </w:pPr>
            <w:r>
              <w:rPr>
                <w:sz w:val="20"/>
              </w:rPr>
              <w:t xml:space="preserve">All staff are required to declare whether they are a member of a group or organisation which the Prison Service considers to be racist </w:t>
            </w:r>
          </w:p>
        </w:tc>
      </w:tr>
      <w:tr w:rsidR="00AE1E2E">
        <w:trPr>
          <w:trHeight w:val="1006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</w:pPr>
            <w:r>
              <w:rPr>
                <w:b/>
                <w:sz w:val="20"/>
              </w:rPr>
              <w:t xml:space="preserve">Essential Skills/ </w:t>
            </w:r>
          </w:p>
          <w:p w:rsidR="00AE1E2E" w:rsidRDefault="000C71A3">
            <w:pPr>
              <w:spacing w:after="0"/>
            </w:pPr>
            <w:r>
              <w:rPr>
                <w:b/>
                <w:sz w:val="20"/>
              </w:rPr>
              <w:t xml:space="preserve">Qualifications/ </w:t>
            </w:r>
          </w:p>
          <w:p w:rsidR="00AE1E2E" w:rsidRDefault="000C71A3">
            <w:pPr>
              <w:spacing w:after="0"/>
            </w:pPr>
            <w:r>
              <w:rPr>
                <w:b/>
                <w:sz w:val="20"/>
              </w:rPr>
              <w:t xml:space="preserve">Accreditation/ </w:t>
            </w:r>
          </w:p>
          <w:p w:rsidR="00AE1E2E" w:rsidRDefault="000C71A3">
            <w:pPr>
              <w:spacing w:after="0"/>
            </w:pPr>
            <w:r>
              <w:rPr>
                <w:b/>
                <w:sz w:val="20"/>
              </w:rPr>
              <w:t xml:space="preserve">Registration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</w:pPr>
            <w:r>
              <w:rPr>
                <w:sz w:val="20"/>
              </w:rPr>
              <w:t xml:space="preserve">N/A </w:t>
            </w:r>
          </w:p>
        </w:tc>
      </w:tr>
    </w:tbl>
    <w:p w:rsidR="00AE1E2E" w:rsidRDefault="000C71A3">
      <w:pPr>
        <w:spacing w:after="32"/>
        <w:jc w:val="both"/>
      </w:pPr>
      <w:r>
        <w:rPr>
          <w:sz w:val="20"/>
        </w:rPr>
        <w:t xml:space="preserve"> </w:t>
      </w:r>
    </w:p>
    <w:tbl>
      <w:tblPr>
        <w:tblStyle w:val="TableGrid"/>
        <w:tblW w:w="9468" w:type="dxa"/>
        <w:tblInd w:w="511" w:type="dxa"/>
        <w:tblCellMar>
          <w:top w:w="57" w:type="dxa"/>
          <w:left w:w="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292"/>
        <w:gridCol w:w="719"/>
        <w:gridCol w:w="420"/>
        <w:gridCol w:w="7037"/>
      </w:tblGrid>
      <w:tr w:rsidR="00AE1E2E">
        <w:trPr>
          <w:trHeight w:val="783"/>
        </w:trPr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E1E2E" w:rsidRDefault="000C71A3">
            <w:pPr>
              <w:tabs>
                <w:tab w:val="center" w:pos="946"/>
              </w:tabs>
              <w:spacing w:after="0"/>
            </w:pPr>
            <w:r>
              <w:rPr>
                <w:b/>
                <w:sz w:val="20"/>
              </w:rPr>
              <w:lastRenderedPageBreak/>
              <w:t xml:space="preserve">Hours </w:t>
            </w:r>
            <w:r>
              <w:rPr>
                <w:b/>
                <w:sz w:val="20"/>
              </w:rPr>
              <w:tab/>
              <w:t xml:space="preserve">of </w:t>
            </w:r>
          </w:p>
          <w:p w:rsidR="00AE1E2E" w:rsidRDefault="000C71A3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Allowances  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E1E2E" w:rsidRDefault="000C71A3">
            <w:pPr>
              <w:spacing w:after="0"/>
            </w:pPr>
            <w:r>
              <w:rPr>
                <w:b/>
                <w:sz w:val="20"/>
              </w:rPr>
              <w:t xml:space="preserve">Work </w:t>
            </w:r>
          </w:p>
        </w:tc>
        <w:tc>
          <w:tcPr>
            <w:tcW w:w="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  <w:jc w:val="both"/>
            </w:pPr>
            <w:r>
              <w:rPr>
                <w:b/>
                <w:sz w:val="20"/>
              </w:rPr>
              <w:t xml:space="preserve">and </w:t>
            </w:r>
          </w:p>
        </w:tc>
        <w:tc>
          <w:tcPr>
            <w:tcW w:w="7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E2E" w:rsidRDefault="000C71A3">
            <w:pPr>
              <w:spacing w:after="0"/>
              <w:ind w:left="108"/>
            </w:pPr>
            <w:r>
              <w:rPr>
                <w:sz w:val="20"/>
              </w:rPr>
              <w:t xml:space="preserve">37 hour working week </w:t>
            </w:r>
          </w:p>
        </w:tc>
      </w:tr>
    </w:tbl>
    <w:p w:rsidR="00AE1E2E" w:rsidRDefault="000C71A3">
      <w:pPr>
        <w:spacing w:after="259"/>
        <w:jc w:val="both"/>
      </w:pPr>
      <w:r>
        <w:rPr>
          <w:rFonts w:ascii="Arial" w:eastAsia="Arial" w:hAnsi="Arial" w:cs="Arial"/>
        </w:rPr>
        <w:t xml:space="preserve"> </w:t>
      </w:r>
    </w:p>
    <w:p w:rsidR="00AE1E2E" w:rsidRDefault="000C71A3">
      <w:pPr>
        <w:spacing w:after="259"/>
        <w:jc w:val="both"/>
      </w:pPr>
      <w:r>
        <w:rPr>
          <w:rFonts w:ascii="Arial" w:eastAsia="Arial" w:hAnsi="Arial" w:cs="Arial"/>
        </w:rPr>
        <w:t xml:space="preserve"> </w:t>
      </w:r>
    </w:p>
    <w:p w:rsidR="00AE1E2E" w:rsidRDefault="000C71A3">
      <w:pPr>
        <w:spacing w:after="261"/>
        <w:jc w:val="both"/>
      </w:pPr>
      <w:r>
        <w:rPr>
          <w:rFonts w:ascii="Arial" w:eastAsia="Arial" w:hAnsi="Arial" w:cs="Arial"/>
        </w:rPr>
        <w:t xml:space="preserve"> </w:t>
      </w:r>
    </w:p>
    <w:p w:rsidR="00AE1E2E" w:rsidRDefault="000C71A3">
      <w:pPr>
        <w:spacing w:after="259"/>
        <w:jc w:val="both"/>
      </w:pPr>
      <w:r>
        <w:rPr>
          <w:rFonts w:ascii="Arial" w:eastAsia="Arial" w:hAnsi="Arial" w:cs="Arial"/>
        </w:rPr>
        <w:t xml:space="preserve"> </w:t>
      </w:r>
    </w:p>
    <w:p w:rsidR="00AE1E2E" w:rsidRDefault="000C71A3">
      <w:pPr>
        <w:spacing w:after="259"/>
        <w:jc w:val="both"/>
      </w:pPr>
      <w:r>
        <w:rPr>
          <w:rFonts w:ascii="Arial" w:eastAsia="Arial" w:hAnsi="Arial" w:cs="Arial"/>
        </w:rPr>
        <w:t xml:space="preserve"> </w:t>
      </w:r>
    </w:p>
    <w:p w:rsidR="00AE1E2E" w:rsidRDefault="000C71A3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AE1E2E">
      <w:footerReference w:type="even" r:id="rId8"/>
      <w:footerReference w:type="default" r:id="rId9"/>
      <w:footerReference w:type="first" r:id="rId10"/>
      <w:pgSz w:w="11906" w:h="16838"/>
      <w:pgMar w:top="571" w:right="2279" w:bottom="602" w:left="566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71A3">
      <w:pPr>
        <w:spacing w:after="0" w:line="240" w:lineRule="auto"/>
      </w:pPr>
      <w:r>
        <w:separator/>
      </w:r>
    </w:p>
  </w:endnote>
  <w:endnote w:type="continuationSeparator" w:id="0">
    <w:p w:rsidR="00000000" w:rsidRDefault="000C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2E" w:rsidRDefault="000C71A3">
    <w:pPr>
      <w:spacing w:after="0"/>
      <w:ind w:left="1423"/>
      <w:jc w:val="center"/>
    </w:pPr>
    <w:r>
      <w:rPr>
        <w:sz w:val="20"/>
      </w:rPr>
      <w:t xml:space="preserve">OR-JES-152-JD-B2 : SSA : Records_v4.0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2E" w:rsidRDefault="000C71A3">
    <w:pPr>
      <w:spacing w:after="0"/>
      <w:ind w:left="1423"/>
      <w:jc w:val="center"/>
    </w:pPr>
    <w:r>
      <w:rPr>
        <w:sz w:val="20"/>
      </w:rPr>
      <w:t>OR-</w:t>
    </w:r>
    <w:r>
      <w:rPr>
        <w:sz w:val="20"/>
      </w:rPr>
      <w:t xml:space="preserve">JES-152-JD-B2 : SSA : Records_v4.0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2E" w:rsidRDefault="000C71A3">
    <w:pPr>
      <w:spacing w:after="0"/>
      <w:ind w:left="1423"/>
      <w:jc w:val="center"/>
    </w:pPr>
    <w:r>
      <w:rPr>
        <w:sz w:val="20"/>
      </w:rPr>
      <w:t xml:space="preserve">OR-JES-152-JD-B2 : SSA : Records_v4.0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71A3">
      <w:pPr>
        <w:spacing w:after="0" w:line="240" w:lineRule="auto"/>
      </w:pPr>
      <w:r>
        <w:separator/>
      </w:r>
    </w:p>
  </w:footnote>
  <w:footnote w:type="continuationSeparator" w:id="0">
    <w:p w:rsidR="00000000" w:rsidRDefault="000C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518E3"/>
    <w:multiLevelType w:val="hybridMultilevel"/>
    <w:tmpl w:val="02EED048"/>
    <w:lvl w:ilvl="0" w:tplc="F52EAD78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8A3CC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C3818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229E6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0DBE6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84B53A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E3600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8643E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EF836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BC642A"/>
    <w:multiLevelType w:val="hybridMultilevel"/>
    <w:tmpl w:val="CAAA7E4E"/>
    <w:lvl w:ilvl="0" w:tplc="076AB8BA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D6CCB4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CCABEE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ED078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2C5C26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EED4E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30D510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888A18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5CB1E8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8E7F2B"/>
    <w:multiLevelType w:val="hybridMultilevel"/>
    <w:tmpl w:val="BCDE0E06"/>
    <w:lvl w:ilvl="0" w:tplc="4EA8DD2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4CF51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C46E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76293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DC8CE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D834A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9019F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2833B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A6A0B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2E"/>
    <w:rsid w:val="000C71A3"/>
    <w:rsid w:val="00A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2816A-1AA2-48B4-8F26-C21AD81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667"/>
      <w:jc w:val="right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15AC6FF6</Template>
  <TotalTime>0</TotalTime>
  <Pages>5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Role Profile</vt:lpstr>
    </vt:vector>
  </TitlesOfParts>
  <Company>MOJ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HMPS</dc:creator>
  <cp:keywords/>
  <cp:lastModifiedBy>Sessa, Gail  [HMPS]</cp:lastModifiedBy>
  <cp:revision>2</cp:revision>
  <dcterms:created xsi:type="dcterms:W3CDTF">2019-08-08T11:02:00Z</dcterms:created>
  <dcterms:modified xsi:type="dcterms:W3CDTF">2019-08-08T11:02:00Z</dcterms:modified>
</cp:coreProperties>
</file>