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F37D" w14:textId="77777777" w:rsidR="00D23E82" w:rsidRDefault="008B4B14">
      <w:pPr>
        <w:spacing w:after="217"/>
        <w:jc w:val="right"/>
      </w:pPr>
      <w:r>
        <w:t xml:space="preserve"> </w:t>
      </w:r>
    </w:p>
    <w:p w14:paraId="01F5EE63" w14:textId="77777777" w:rsidR="00D23E82" w:rsidRDefault="008B4B14">
      <w:pPr>
        <w:spacing w:after="400"/>
        <w:ind w:left="285"/>
      </w:pPr>
      <w:r>
        <w:rPr>
          <w:noProof/>
          <w:lang w:val="en-US" w:eastAsia="en-US"/>
        </w:rPr>
        <w:drawing>
          <wp:inline distT="0" distB="0" distL="0" distR="0" wp14:anchorId="0E4FE433" wp14:editId="29F21E98">
            <wp:extent cx="2828925" cy="1266825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2C6F5A0" w14:textId="77777777" w:rsidR="00D23E82" w:rsidRDefault="008B4B14">
      <w:pPr>
        <w:spacing w:after="239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14:paraId="35C9D4AB" w14:textId="77777777" w:rsidR="00D23E82" w:rsidRDefault="008B4B14">
      <w:pPr>
        <w:spacing w:after="250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14:paraId="1AF070ED" w14:textId="77777777" w:rsidR="00D23E82" w:rsidRDefault="008B4B14">
      <w:pPr>
        <w:spacing w:after="242"/>
        <w:ind w:left="10" w:right="52" w:hanging="10"/>
        <w:jc w:val="center"/>
      </w:pPr>
      <w:r>
        <w:rPr>
          <w:b/>
          <w:sz w:val="44"/>
        </w:rPr>
        <w:t xml:space="preserve">Disgrifiad Swydd (DS) </w:t>
      </w:r>
    </w:p>
    <w:p w14:paraId="1528EE8B" w14:textId="77777777" w:rsidR="00D23E82" w:rsidRDefault="008B4B14">
      <w:pPr>
        <w:spacing w:after="242"/>
        <w:ind w:left="10" w:right="51" w:hanging="10"/>
        <w:jc w:val="center"/>
      </w:pPr>
      <w:r>
        <w:rPr>
          <w:b/>
          <w:sz w:val="44"/>
        </w:rPr>
        <w:t xml:space="preserve">Band 2 </w:t>
      </w:r>
    </w:p>
    <w:p w14:paraId="5E54180C" w14:textId="77777777" w:rsidR="00D23E82" w:rsidRPr="000A1F56" w:rsidRDefault="008B4B14">
      <w:pPr>
        <w:spacing w:after="261"/>
        <w:ind w:right="1058"/>
        <w:jc w:val="right"/>
        <w:rPr>
          <w:sz w:val="20"/>
        </w:rPr>
      </w:pPr>
      <w:r w:rsidRPr="000A1F56">
        <w:rPr>
          <w:b/>
          <w:sz w:val="40"/>
        </w:rPr>
        <w:t>Proffil Grŵp – Cyfleusterau’r Gwasanaethau Cymorth</w:t>
      </w:r>
      <w:r w:rsidRPr="000A1F56">
        <w:rPr>
          <w:rFonts w:ascii="Arial" w:hAnsi="Arial"/>
          <w:b/>
          <w:sz w:val="40"/>
        </w:rPr>
        <w:t xml:space="preserve">                </w:t>
      </w:r>
    </w:p>
    <w:p w14:paraId="5B2B5E1F" w14:textId="77777777" w:rsidR="00D23E82" w:rsidRDefault="008B4B14">
      <w:pPr>
        <w:spacing w:after="55"/>
        <w:ind w:left="778"/>
      </w:pPr>
      <w:r>
        <w:rPr>
          <w:b/>
          <w:sz w:val="44"/>
        </w:rPr>
        <w:t xml:space="preserve">Disgrifiad Swydd – </w:t>
      </w:r>
      <w:r>
        <w:rPr>
          <w:rFonts w:ascii="Arial" w:hAnsi="Arial"/>
          <w:b/>
          <w:sz w:val="44"/>
        </w:rPr>
        <w:t>Cyfleusterau’r Gwasanaethau Cymorth : Gwastraff Amgylcheddol</w:t>
      </w:r>
      <w:r>
        <w:rPr>
          <w:b/>
          <w:sz w:val="44"/>
        </w:rPr>
        <w:t xml:space="preserve"> </w:t>
      </w:r>
    </w:p>
    <w:p w14:paraId="29C6BC55" w14:textId="77777777" w:rsidR="00D23E82" w:rsidRDefault="008B4B14">
      <w:pPr>
        <w:spacing w:after="0"/>
        <w:ind w:right="5"/>
        <w:jc w:val="center"/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166" w:type="dxa"/>
        <w:tblInd w:w="0" w:type="dxa"/>
        <w:tblLook w:val="04A0" w:firstRow="1" w:lastRow="0" w:firstColumn="1" w:lastColumn="0" w:noHBand="0" w:noVBand="1"/>
      </w:tblPr>
      <w:tblGrid>
        <w:gridCol w:w="3551"/>
        <w:gridCol w:w="4615"/>
      </w:tblGrid>
      <w:tr w:rsidR="00D23E82" w14:paraId="22E1E3F8" w14:textId="77777777">
        <w:trPr>
          <w:trHeight w:val="43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833C007" w14:textId="77777777" w:rsidR="00D23E82" w:rsidRDefault="008B4B14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045A9A66" w14:textId="77777777" w:rsidR="00D23E82" w:rsidRDefault="00D23E82"/>
        </w:tc>
      </w:tr>
      <w:tr w:rsidR="00D23E82" w14:paraId="3000F7AB" w14:textId="77777777">
        <w:trPr>
          <w:trHeight w:val="50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35B50" w14:textId="77777777" w:rsidR="00D23E82" w:rsidRDefault="008B4B14">
            <w:pPr>
              <w:ind w:right="275"/>
              <w:jc w:val="center"/>
            </w:pPr>
            <w:r>
              <w:rPr>
                <w:b/>
              </w:rPr>
              <w:t xml:space="preserve">Cyfeirnod y Ddogfen: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EB12" w14:textId="77777777" w:rsidR="00D23E82" w:rsidRDefault="008B4B14">
            <w:pPr>
              <w:jc w:val="both"/>
            </w:pPr>
            <w:r>
              <w:t xml:space="preserve">OR-JES-419-JD-B2 : SSF : Gwastraff Amgylcheddol v6.0 </w:t>
            </w:r>
          </w:p>
        </w:tc>
      </w:tr>
      <w:tr w:rsidR="00D23E82" w14:paraId="27EBFDC0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302A24B4" w14:textId="77777777" w:rsidR="00D23E82" w:rsidRDefault="008B4B14">
            <w:pPr>
              <w:ind w:right="194"/>
              <w:jc w:val="center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BCECF1A" w14:textId="77777777" w:rsidR="00D23E82" w:rsidRDefault="008B4B14">
            <w:r>
              <w:t xml:space="preserve">Rheoli </w:t>
            </w:r>
          </w:p>
        </w:tc>
      </w:tr>
      <w:tr w:rsidR="00D23E82" w14:paraId="09D8EE0E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3727868" w14:textId="77777777" w:rsidR="00D23E82" w:rsidRDefault="008B4B14">
            <w:pPr>
              <w:ind w:left="956"/>
            </w:pPr>
            <w:r>
              <w:rPr>
                <w:b/>
              </w:rPr>
              <w:t xml:space="preserve">Fersiwn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7981F675" w14:textId="77777777" w:rsidR="00D23E82" w:rsidRDefault="008B4B14">
            <w:r>
              <w:t xml:space="preserve">6.0 </w:t>
            </w:r>
          </w:p>
        </w:tc>
      </w:tr>
      <w:tr w:rsidR="00D23E82" w14:paraId="505342E5" w14:textId="7777777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623132D3" w14:textId="77777777" w:rsidR="00D23E82" w:rsidRDefault="008B4B14">
            <w:pPr>
              <w:ind w:left="956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1477BB25" w14:textId="77777777" w:rsidR="00D23E82" w:rsidRDefault="008B4B14">
            <w:pPr>
              <w:tabs>
                <w:tab w:val="center" w:pos="2340"/>
              </w:tabs>
            </w:pPr>
            <w:r>
              <w:t xml:space="preserve">Swyddogol </w:t>
            </w:r>
            <w:r>
              <w:tab/>
              <w:t xml:space="preserve"> </w:t>
            </w:r>
          </w:p>
        </w:tc>
      </w:tr>
      <w:tr w:rsidR="00D23E82" w14:paraId="5BD571F7" w14:textId="7777777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53A3DD5" w14:textId="77777777" w:rsidR="00D23E82" w:rsidRDefault="008B4B14">
            <w:pPr>
              <w:ind w:left="956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4662EAC5" w14:textId="77777777" w:rsidR="00D23E82" w:rsidRDefault="008B4B14">
            <w:r>
              <w:t xml:space="preserve">05/09/2019 </w:t>
            </w:r>
          </w:p>
        </w:tc>
      </w:tr>
      <w:tr w:rsidR="00D23E82" w14:paraId="570A9F71" w14:textId="77777777">
        <w:trPr>
          <w:trHeight w:val="27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681E7E0" w14:textId="77777777" w:rsidR="00D23E82" w:rsidRDefault="008B4B14">
            <w:pPr>
              <w:ind w:left="956"/>
            </w:pPr>
            <w:r>
              <w:rPr>
                <w:b/>
              </w:rPr>
              <w:t xml:space="preserve">Statws 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60A9395D" w14:textId="77777777" w:rsidR="00D23E82" w:rsidRDefault="008B4B14">
            <w:pPr>
              <w:ind w:left="12"/>
            </w:pPr>
            <w:r>
              <w:t xml:space="preserve">Gwaelodlin </w:t>
            </w:r>
          </w:p>
        </w:tc>
      </w:tr>
    </w:tbl>
    <w:p w14:paraId="4D939927" w14:textId="77777777" w:rsidR="00D23E82" w:rsidRDefault="008B4B14">
      <w:pPr>
        <w:tabs>
          <w:tab w:val="center" w:pos="1528"/>
          <w:tab w:val="center" w:pos="5540"/>
        </w:tabs>
        <w:spacing w:after="52"/>
      </w:pPr>
      <w:r>
        <w:tab/>
      </w:r>
      <w:r>
        <w:rPr>
          <w:b/>
        </w:rPr>
        <w:t xml:space="preserve">Cynhyrchwyd gan </w:t>
      </w:r>
      <w:r>
        <w:rPr>
          <w:b/>
        </w:rPr>
        <w:tab/>
      </w:r>
      <w:r>
        <w:t xml:space="preserve">Y Tîm Cymorth a Sicrwydd Gwerthuso Swyddi </w:t>
      </w:r>
    </w:p>
    <w:p w14:paraId="3267449C" w14:textId="77777777" w:rsidR="00D23E82" w:rsidRDefault="008B4B14">
      <w:pPr>
        <w:tabs>
          <w:tab w:val="center" w:pos="1598"/>
          <w:tab w:val="center" w:pos="4179"/>
        </w:tabs>
        <w:spacing w:after="52"/>
      </w:pPr>
      <w:r>
        <w:tab/>
      </w:r>
      <w:r>
        <w:rPr>
          <w:b/>
        </w:rPr>
        <w:t>Awdurdodwyd gan</w:t>
      </w:r>
      <w:r>
        <w:rPr>
          <w:b/>
        </w:rPr>
        <w:tab/>
      </w:r>
      <w:r>
        <w:t xml:space="preserve">Y Tîm Dyfarnu </w:t>
      </w:r>
    </w:p>
    <w:p w14:paraId="3EBFED8A" w14:textId="77777777" w:rsidR="00D23E82" w:rsidRDefault="008B4B14">
      <w:pPr>
        <w:tabs>
          <w:tab w:val="center" w:pos="1495"/>
          <w:tab w:val="center" w:pos="3563"/>
        </w:tabs>
        <w:spacing w:after="302"/>
      </w:pPr>
      <w:r>
        <w:tab/>
      </w:r>
      <w:r>
        <w:rPr>
          <w:b/>
        </w:rPr>
        <w:t xml:space="preserve">Tystiolaeth ar gyfer y Disgrifiad Swydd </w:t>
      </w:r>
      <w:r>
        <w:rPr>
          <w:b/>
        </w:rPr>
        <w:tab/>
      </w:r>
      <w:r>
        <w:t xml:space="preserve"> </w:t>
      </w:r>
    </w:p>
    <w:p w14:paraId="64088AF1" w14:textId="77777777" w:rsidR="00D23E82" w:rsidRDefault="008B4B14">
      <w:pPr>
        <w:spacing w:after="0"/>
      </w:pPr>
      <w:r>
        <w:rPr>
          <w:b/>
          <w:sz w:val="56"/>
        </w:rPr>
        <w:t xml:space="preserve"> </w:t>
      </w:r>
    </w:p>
    <w:p w14:paraId="36C72827" w14:textId="77777777" w:rsidR="00D23E82" w:rsidRDefault="008B4B14">
      <w:pPr>
        <w:spacing w:after="222"/>
      </w:pPr>
      <w:r>
        <w:rPr>
          <w:rFonts w:ascii="Arial" w:hAnsi="Arial"/>
          <w:sz w:val="32"/>
        </w:rPr>
        <w:t xml:space="preserve">  </w:t>
      </w:r>
      <w:r>
        <w:rPr>
          <w:sz w:val="36"/>
        </w:rPr>
        <w:t xml:space="preserve"> </w:t>
      </w:r>
    </w:p>
    <w:p w14:paraId="115C2987" w14:textId="77777777" w:rsidR="00D23E82" w:rsidRDefault="008B4B14">
      <w:pPr>
        <w:pStyle w:val="Heading1"/>
      </w:pPr>
      <w:r>
        <w:t xml:space="preserve">Disgrifiad Swydd  </w:t>
      </w:r>
    </w:p>
    <w:tbl>
      <w:tblPr>
        <w:tblStyle w:val="TableGrid"/>
        <w:tblW w:w="9460" w:type="dxa"/>
        <w:tblInd w:w="516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70"/>
      </w:tblGrid>
      <w:tr w:rsidR="00D23E82" w14:paraId="4C5D0108" w14:textId="7777777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1CCDA" w14:textId="77777777" w:rsidR="00D23E82" w:rsidRDefault="008B4B14">
            <w:r>
              <w:rPr>
                <w:b/>
                <w:sz w:val="20"/>
              </w:rPr>
              <w:t xml:space="preserve">Teitl y Swydd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C9280" w14:textId="77777777" w:rsidR="00D23E82" w:rsidRDefault="008B4B14">
            <w:r>
              <w:rPr>
                <w:sz w:val="20"/>
              </w:rPr>
              <w:t xml:space="preserve">SSF :  Gwastraff Amgylcheddol </w:t>
            </w:r>
          </w:p>
        </w:tc>
      </w:tr>
      <w:tr w:rsidR="00D23E82" w14:paraId="422B3076" w14:textId="77777777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D6327" w14:textId="77777777" w:rsidR="00D23E82" w:rsidRDefault="008B4B14">
            <w:r>
              <w:rPr>
                <w:b/>
                <w:sz w:val="20"/>
              </w:rPr>
              <w:t xml:space="preserve">Proffil Grŵp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1A170" w14:textId="77777777" w:rsidR="00D23E82" w:rsidRDefault="008B4B14">
            <w:r>
              <w:rPr>
                <w:sz w:val="20"/>
              </w:rPr>
              <w:t xml:space="preserve">Cyfleusterau’r Gwasanaethau Cymorth </w:t>
            </w:r>
          </w:p>
        </w:tc>
      </w:tr>
      <w:tr w:rsidR="00D23E82" w14:paraId="0B4A1F11" w14:textId="7777777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EF27E" w14:textId="77777777" w:rsidR="00D23E82" w:rsidRDefault="008B4B14">
            <w:r>
              <w:rPr>
                <w:b/>
                <w:sz w:val="20"/>
              </w:rPr>
              <w:t xml:space="preserve">Lefel yn y Sefydliad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97429" w14:textId="77777777" w:rsidR="00D23E82" w:rsidRDefault="008B4B14">
            <w:r>
              <w:rPr>
                <w:sz w:val="20"/>
              </w:rPr>
              <w:t xml:space="preserve">Cefnogaeth </w:t>
            </w:r>
          </w:p>
        </w:tc>
      </w:tr>
      <w:tr w:rsidR="00D23E82" w14:paraId="491B6F56" w14:textId="77777777">
        <w:trPr>
          <w:trHeight w:val="57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67E4F" w14:textId="77777777" w:rsidR="00D23E82" w:rsidRDefault="008B4B14">
            <w:r>
              <w:rPr>
                <w:b/>
                <w:sz w:val="20"/>
              </w:rPr>
              <w:lastRenderedPageBreak/>
              <w:t xml:space="preserve">Band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859D7" w14:textId="77777777" w:rsidR="00D23E82" w:rsidRDefault="008B4B14">
            <w:r>
              <w:rPr>
                <w:sz w:val="20"/>
              </w:rPr>
              <w:t xml:space="preserve">2 </w:t>
            </w:r>
          </w:p>
        </w:tc>
      </w:tr>
    </w:tbl>
    <w:p w14:paraId="3C8B151A" w14:textId="77777777" w:rsidR="00D23E82" w:rsidRDefault="008B4B14">
      <w:pPr>
        <w:spacing w:after="52"/>
      </w:pPr>
      <w:r>
        <w:rPr>
          <w:rFonts w:ascii="Arial" w:hAnsi="Arial"/>
          <w:sz w:val="20"/>
        </w:rPr>
        <w:t xml:space="preserve"> </w:t>
      </w:r>
    </w:p>
    <w:tbl>
      <w:tblPr>
        <w:tblStyle w:val="TableGrid"/>
        <w:tblW w:w="9408" w:type="dxa"/>
        <w:tblInd w:w="542" w:type="dxa"/>
        <w:tblCellMar>
          <w:top w:w="5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D23E82" w14:paraId="43BCF199" w14:textId="77777777">
        <w:trPr>
          <w:trHeight w:val="723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55EA3" w14:textId="77777777" w:rsidR="00D23E82" w:rsidRDefault="008B4B14">
            <w:r>
              <w:rPr>
                <w:b/>
                <w:sz w:val="20"/>
              </w:rPr>
              <w:t xml:space="preserve">Trosolwg o'r swydd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C6509" w14:textId="77777777" w:rsidR="00D23E82" w:rsidRDefault="008B4B14">
            <w:r>
              <w:rPr>
                <w:sz w:val="20"/>
              </w:rPr>
              <w:t xml:space="preserve">Mae hon yn rôl anweithredol sy’n cefnogi’r swyddogaeth briodol. </w:t>
            </w:r>
          </w:p>
        </w:tc>
      </w:tr>
      <w:tr w:rsidR="00D23E82" w14:paraId="47E93BFA" w14:textId="77777777">
        <w:trPr>
          <w:trHeight w:val="1044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D4091" w14:textId="77777777" w:rsidR="00D23E82" w:rsidRDefault="008B4B14">
            <w:r>
              <w:rPr>
                <w:b/>
                <w:sz w:val="20"/>
              </w:rPr>
              <w:t xml:space="preserve">Crynodeb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2C72E" w14:textId="77777777" w:rsidR="00D23E82" w:rsidRDefault="008B4B14">
            <w:pPr>
              <w:spacing w:after="283" w:line="239" w:lineRule="auto"/>
            </w:pPr>
            <w:r>
              <w:rPr>
                <w:sz w:val="20"/>
              </w:rPr>
              <w:t xml:space="preserve">Bydd deiliad y swydd yn gyfrifol am weithgareddau bob dydd yn yr uned Gofal Amgylcheddol.  </w:t>
            </w:r>
          </w:p>
          <w:p w14:paraId="5FCFF4A5" w14:textId="77777777" w:rsidR="00D23E82" w:rsidRDefault="008B4B14">
            <w:r>
              <w:rPr>
                <w:sz w:val="20"/>
              </w:rPr>
              <w:t xml:space="preserve">Mae hon yn swydd anweithredol mewn sefydliad. </w:t>
            </w:r>
          </w:p>
        </w:tc>
      </w:tr>
      <w:tr w:rsidR="00D23E82" w14:paraId="15C48FCC" w14:textId="77777777">
        <w:trPr>
          <w:trHeight w:val="9508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EBE16" w14:textId="77777777" w:rsidR="00D23E82" w:rsidRDefault="008B4B14">
            <w:r>
              <w:rPr>
                <w:b/>
                <w:sz w:val="20"/>
              </w:rPr>
              <w:t xml:space="preserve">Cyfrifoldebau, </w:t>
            </w:r>
          </w:p>
          <w:p w14:paraId="1FBF2AC9" w14:textId="77777777" w:rsidR="00D23E82" w:rsidRDefault="008B4B14">
            <w:r>
              <w:rPr>
                <w:b/>
                <w:sz w:val="20"/>
              </w:rPr>
              <w:t xml:space="preserve">Gweithgareddau a Dyletswyddau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91DDE" w14:textId="77777777" w:rsidR="00D23E82" w:rsidRDefault="008B4B14">
            <w:pPr>
              <w:spacing w:line="242" w:lineRule="auto"/>
            </w:pPr>
            <w:r>
              <w:rPr>
                <w:sz w:val="20"/>
              </w:rPr>
              <w:t xml:space="preserve">Bydd yn rhaid i ddeiliad y swydd gyflawni’r cyfrifoldebau, y gweithgareddau a’r dyletswyddau canlynol: </w:t>
            </w:r>
          </w:p>
          <w:p w14:paraId="3B5B6DA5" w14:textId="77777777" w:rsidR="00D23E82" w:rsidRDefault="008B4B14">
            <w:pPr>
              <w:spacing w:after="25"/>
            </w:pPr>
            <w:r>
              <w:rPr>
                <w:sz w:val="20"/>
              </w:rPr>
              <w:t xml:space="preserve"> </w:t>
            </w:r>
          </w:p>
          <w:p w14:paraId="3D8A1BEC" w14:textId="77777777" w:rsidR="00D23E82" w:rsidRDefault="008B4B14">
            <w:pPr>
              <w:numPr>
                <w:ilvl w:val="0"/>
                <w:numId w:val="1"/>
              </w:numPr>
              <w:spacing w:after="44" w:line="241" w:lineRule="auto"/>
              <w:ind w:hanging="252"/>
            </w:pPr>
            <w:r>
              <w:rPr>
                <w:sz w:val="20"/>
              </w:rPr>
              <w:t xml:space="preserve">Casglu, prosesu a gwaredu deunyddiau gwastraff o holl ardaloedd y sefydliad yn y modd mwyaf priodol ac effeithiol, gan ystyried cydymffurfiaeth ddeddfwriaethol a materion amgylcheddol. </w:t>
            </w:r>
          </w:p>
          <w:p w14:paraId="765E036C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Cysylltu â chontractwyr wrth archebu gwasanaethau, gan gynnwys casgliadau sgip. </w:t>
            </w:r>
          </w:p>
          <w:p w14:paraId="0FB64C82" w14:textId="77777777" w:rsidR="00D23E82" w:rsidRDefault="008B4B14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Darparu cyngor ac arweiniad cyffredinol i staff ynglŷn â sut i reoli gwastraff yn fwy effeithiol a sut i fynd ati’n weithredol i hybu ailgylchu yn y sefydliad. </w:t>
            </w:r>
          </w:p>
          <w:p w14:paraId="5FA1DDE2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Cynnal mesurau rheoli pryfed yn y gweithle. </w:t>
            </w:r>
          </w:p>
          <w:p w14:paraId="5FCA0BF4" w14:textId="77777777" w:rsidR="00D23E82" w:rsidRDefault="008B4B14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Cyfrannu’n weithgar mewn cyfarfodydd ailgylchu/effeithlonrwydd gwastraff ac yng Nghyfarfodydd y Pwyllgor Datblygu Cynaliadwy. </w:t>
            </w:r>
          </w:p>
          <w:p w14:paraId="65397C36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Goruchwylio grwpiau o garcharorion a rheoli ansawdd eu gwaith. </w:t>
            </w:r>
          </w:p>
          <w:p w14:paraId="695F0506" w14:textId="77777777" w:rsidR="00D23E82" w:rsidRDefault="008B4B14">
            <w:r>
              <w:rPr>
                <w:sz w:val="20"/>
              </w:rPr>
              <w:t xml:space="preserve"> </w:t>
            </w:r>
          </w:p>
          <w:p w14:paraId="7D50961C" w14:textId="77777777" w:rsidR="00D23E82" w:rsidRDefault="008B4B14">
            <w:r>
              <w:rPr>
                <w:sz w:val="20"/>
              </w:rPr>
              <w:t xml:space="preserve">Cyflawni tasgau Gwastraff eraill, gan gynnwys y canlynol: </w:t>
            </w:r>
          </w:p>
          <w:p w14:paraId="179BB5B2" w14:textId="77777777" w:rsidR="00D23E82" w:rsidRDefault="008B4B14">
            <w:pPr>
              <w:spacing w:after="23"/>
            </w:pPr>
            <w:r>
              <w:rPr>
                <w:sz w:val="20"/>
              </w:rPr>
              <w:t xml:space="preserve"> </w:t>
            </w:r>
          </w:p>
          <w:p w14:paraId="4B963B84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Cofnodi’r deunyddiau sydd wedi’u defnyddio a chynorthwyo gyda'r gwaith o gyfrif stoc yr offer, y cyfarpar a’r deunyddiau. </w:t>
            </w:r>
          </w:p>
          <w:p w14:paraId="5D76063A" w14:textId="77777777" w:rsidR="00D23E82" w:rsidRDefault="008B4B14">
            <w:pPr>
              <w:numPr>
                <w:ilvl w:val="0"/>
                <w:numId w:val="1"/>
              </w:numPr>
              <w:spacing w:after="40" w:line="242" w:lineRule="auto"/>
              <w:ind w:hanging="252"/>
            </w:pPr>
            <w:r>
              <w:rPr>
                <w:sz w:val="20"/>
              </w:rPr>
              <w:t xml:space="preserve">Cyflawni gweithgareddau mewn modd sy’n lleihau gwastraff a sicrhau bod ardaloedd gwaith yn ddiogel, yn lân ac yn daclus pan fo gwaith yn mynd rhagddo. </w:t>
            </w:r>
          </w:p>
          <w:p w14:paraId="13D9BFA8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Rhoi gwybod i’r rheolwr er mwyn gwneud yn siŵr bod lefelau digonol o stoc yn cael eu cynnal. </w:t>
            </w:r>
          </w:p>
          <w:p w14:paraId="239A48AE" w14:textId="77777777" w:rsidR="00D23E82" w:rsidRDefault="008B4B14">
            <w:pPr>
              <w:numPr>
                <w:ilvl w:val="0"/>
                <w:numId w:val="1"/>
              </w:numPr>
              <w:spacing w:after="44" w:line="241" w:lineRule="auto"/>
              <w:ind w:hanging="252"/>
            </w:pPr>
            <w:r>
              <w:rPr>
                <w:sz w:val="20"/>
              </w:rPr>
              <w:t xml:space="preserve">Gwneud yn siŵr bod gwaith Cynnal a Chadw wedi’i Gynllunio a mân waith atgyweirio yn cael ei gynnal, a’ch bod yn ymgymryd â cheisiadau am wasanaeth a wneir gan ddefnyddio’r system rheoli cyfleusterau â chymorth cyfrifiadur. </w:t>
            </w:r>
          </w:p>
          <w:p w14:paraId="70E2FAF9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Gwneud gwaith prosiect pan fo angen. </w:t>
            </w:r>
          </w:p>
          <w:p w14:paraId="4EC31266" w14:textId="77777777" w:rsidR="00D23E82" w:rsidRDefault="008B4B14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Rhoi cyngor ar lefelau digonol o stoc a gwneud cais am gaffael nwyddau a gwasanaethau, a sicrhau bod yr holl ddeunyddiau wedi’u cofnodi ac yn addas i’r diben. </w:t>
            </w:r>
          </w:p>
          <w:p w14:paraId="2CA5BB48" w14:textId="77777777" w:rsidR="00D23E82" w:rsidRDefault="008B4B14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Hebrwng contractwyr technegol pan fo angen, gan eu goruchwylio a chydweithio â nhw yn unol â’r Strategaeth Ddiogelwch Leol (LSS). </w:t>
            </w:r>
          </w:p>
          <w:p w14:paraId="6D0E8608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Cyfathrebu’n gyson gan ddefnyddio rhwydwaith radio yn unol ag LSS. </w:t>
            </w:r>
          </w:p>
          <w:p w14:paraId="6138C8AE" w14:textId="77777777" w:rsidR="00D23E82" w:rsidRDefault="008B4B14">
            <w:pPr>
              <w:numPr>
                <w:ilvl w:val="0"/>
                <w:numId w:val="1"/>
              </w:numPr>
              <w:spacing w:after="45"/>
              <w:ind w:hanging="252"/>
            </w:pPr>
            <w:r>
              <w:rPr>
                <w:sz w:val="20"/>
              </w:rPr>
              <w:t xml:space="preserve">Ymgymryd â rôl bancsmon a chyfarwyddo’r gwaith o weithredu rhai peiriannau. </w:t>
            </w:r>
          </w:p>
          <w:p w14:paraId="5A77AB14" w14:textId="77777777" w:rsidR="00D23E82" w:rsidRDefault="008B4B14">
            <w:pPr>
              <w:numPr>
                <w:ilvl w:val="0"/>
                <w:numId w:val="1"/>
              </w:numPr>
              <w:spacing w:after="44" w:line="241" w:lineRule="auto"/>
              <w:ind w:hanging="252"/>
            </w:pPr>
            <w:r>
              <w:rPr>
                <w:sz w:val="20"/>
              </w:rPr>
              <w:t xml:space="preserve">Bod yn gyfrifol am offer a pheiriannau ar y safle, cynnal archwiliadau yn rheolaidd a llenwi’r dogfennau perthnasol yn unol â’r Strategaeth Ddiogelwch Leol (LSS) a’r Fframwaith Diogelwch Cenedlaethol (NSF). </w:t>
            </w:r>
          </w:p>
          <w:p w14:paraId="3BEAFF60" w14:textId="77777777" w:rsidR="00D23E82" w:rsidRDefault="008B4B14">
            <w:pPr>
              <w:numPr>
                <w:ilvl w:val="0"/>
                <w:numId w:val="1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Cydymffurfio â deddfwriaeth, gweithdrefnau a pholisïau Iechyd a Diogelwch er mwyn sicrhau eich bod yn cydymffurfio â’r hyn sy’n orfodol ac yn statudol.  </w:t>
            </w:r>
          </w:p>
          <w:p w14:paraId="4153C8F0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Gyrru cerbydau’r stad a defnyddio offer a pheiriannau. </w:t>
            </w:r>
          </w:p>
          <w:p w14:paraId="46506878" w14:textId="77777777" w:rsidR="00D23E82" w:rsidRDefault="008B4B14">
            <w:pPr>
              <w:numPr>
                <w:ilvl w:val="0"/>
                <w:numId w:val="1"/>
              </w:numPr>
              <w:ind w:hanging="252"/>
            </w:pPr>
            <w:r>
              <w:rPr>
                <w:sz w:val="20"/>
              </w:rPr>
              <w:t xml:space="preserve">Gweithredu yn y modd gorchymyn yn unol â’r cynlluniau wrth gefn lleol. </w:t>
            </w:r>
          </w:p>
        </w:tc>
      </w:tr>
      <w:tr w:rsidR="00D23E82" w14:paraId="28853627" w14:textId="77777777">
        <w:trPr>
          <w:trHeight w:val="3490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D5489" w14:textId="77777777" w:rsidR="00D23E82" w:rsidRDefault="00D23E82"/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0D3ED" w14:textId="77777777" w:rsidR="00D23E82" w:rsidRDefault="008B4B14">
            <w:pPr>
              <w:numPr>
                <w:ilvl w:val="0"/>
                <w:numId w:val="2"/>
              </w:numPr>
              <w:spacing w:after="45" w:line="239" w:lineRule="auto"/>
              <w:ind w:hanging="252"/>
            </w:pPr>
            <w:r>
              <w:rPr>
                <w:sz w:val="20"/>
              </w:rPr>
              <w:t xml:space="preserve">Ymgymryd â thasgau ac aseiniadau brys yng nghyswllt argyfyngau a damweiniau mewn modd diogel ac yn unol ag amserlenni’r Cytundeb Cyflenwi Gwasanaethau. </w:t>
            </w:r>
          </w:p>
          <w:p w14:paraId="7C3F01DC" w14:textId="77777777" w:rsidR="00D23E82" w:rsidRDefault="008B4B14">
            <w:pPr>
              <w:numPr>
                <w:ilvl w:val="0"/>
                <w:numId w:val="2"/>
              </w:numPr>
              <w:ind w:hanging="252"/>
            </w:pPr>
            <w:r>
              <w:rPr>
                <w:sz w:val="20"/>
              </w:rPr>
              <w:t xml:space="preserve">Cydosod nwyddau ar y safle pan fo angen.  </w:t>
            </w:r>
          </w:p>
          <w:p w14:paraId="1837622A" w14:textId="77777777" w:rsidR="00C402D7" w:rsidRPr="00C402D7" w:rsidRDefault="008B4B14">
            <w:pPr>
              <w:numPr>
                <w:ilvl w:val="0"/>
                <w:numId w:val="2"/>
              </w:numPr>
              <w:ind w:hanging="252"/>
            </w:pPr>
            <w:r>
              <w:rPr>
                <w:sz w:val="20"/>
              </w:rPr>
              <w:t>Cynnal mesurau atal a rheoli p</w:t>
            </w:r>
            <w:r w:rsidR="00C402D7">
              <w:rPr>
                <w:sz w:val="20"/>
              </w:rPr>
              <w:t>lâu ledled y stad pan fo angen.</w:t>
            </w:r>
            <w:r>
              <w:rPr>
                <w:sz w:val="20"/>
              </w:rPr>
              <w:t xml:space="preserve"> </w:t>
            </w:r>
          </w:p>
          <w:p w14:paraId="1FBDA7DF" w14:textId="77777777" w:rsidR="00D23E82" w:rsidRDefault="008B4B14">
            <w:pPr>
              <w:numPr>
                <w:ilvl w:val="0"/>
                <w:numId w:val="2"/>
              </w:numPr>
              <w:ind w:hanging="252"/>
            </w:pPr>
            <w:r>
              <w:rPr>
                <w:sz w:val="20"/>
              </w:rPr>
              <w:t xml:space="preserve">Cyfrannu at adroddiadau ar garcharorion, gan gynnwys cynllunio dedfrydau a pharôl. </w:t>
            </w:r>
          </w:p>
          <w:p w14:paraId="49DDDBD8" w14:textId="77777777" w:rsidR="00D23E82" w:rsidRDefault="008B4B14">
            <w:r>
              <w:rPr>
                <w:sz w:val="20"/>
              </w:rPr>
              <w:t xml:space="preserve"> </w:t>
            </w:r>
          </w:p>
          <w:p w14:paraId="5F47D265" w14:textId="77777777" w:rsidR="00D23E82" w:rsidRDefault="008B4B14">
            <w:pPr>
              <w:spacing w:line="241" w:lineRule="auto"/>
            </w:pPr>
            <w:r>
              <w:rPr>
                <w:sz w:val="20"/>
              </w:rPr>
              <w:t xml:space="preserve">Mae’r dyletswyddau/cyfrifoldebau uchod yn disgrifio’r swydd fel y mae ar hyn o bryd, ac ni fwriedir i’r rhestr hon fod yn rhestr gyflawn. Disgwylir i ddeiliad y swydd dderbyn addasiadau rhesymol a thasgau ychwanegol sydd ar lefel debyg a allai fod yn angenrheidiol. Efallai y bydd addasiadau sylweddol yn golygu y bydd angen ail-archwilio o dan y Cynllun Gwerthuso Swydd, a chaiff ei drafod yn y lle cyntaf â deiliad y swydd. </w:t>
            </w:r>
          </w:p>
          <w:p w14:paraId="615F603B" w14:textId="77777777" w:rsidR="00D23E82" w:rsidRDefault="008B4B14">
            <w:r>
              <w:rPr>
                <w:sz w:val="20"/>
              </w:rPr>
              <w:t xml:space="preserve"> </w:t>
            </w:r>
          </w:p>
          <w:p w14:paraId="22FB94B9" w14:textId="77777777" w:rsidR="00D23E82" w:rsidRDefault="008B4B14">
            <w:r>
              <w:rPr>
                <w:sz w:val="20"/>
              </w:rPr>
              <w:t xml:space="preserve">Gallu cyflawni holl agweddau llafar y swydd yn hyderus trwy gyfrwng y Saesneg neu'r Gymraeg (pan nodir hynny yng Nghymru). </w:t>
            </w:r>
          </w:p>
        </w:tc>
      </w:tr>
    </w:tbl>
    <w:p w14:paraId="197B51CF" w14:textId="77777777" w:rsidR="00D23E82" w:rsidRDefault="008B4B14">
      <w:pPr>
        <w:spacing w:after="34"/>
        <w:jc w:val="both"/>
      </w:pPr>
      <w:r>
        <w:rPr>
          <w:b/>
          <w:sz w:val="20"/>
        </w:rPr>
        <w:t xml:space="preserve"> </w:t>
      </w:r>
    </w:p>
    <w:tbl>
      <w:tblPr>
        <w:tblStyle w:val="TableGrid"/>
        <w:tblW w:w="9368" w:type="dxa"/>
        <w:tblInd w:w="559" w:type="dxa"/>
        <w:tblCellMar>
          <w:top w:w="5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64"/>
        <w:gridCol w:w="7204"/>
      </w:tblGrid>
      <w:tr w:rsidR="00D23E82" w14:paraId="0CDB7C27" w14:textId="77777777">
        <w:trPr>
          <w:trHeight w:val="1078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E2B4C" w14:textId="77777777" w:rsidR="00D23E82" w:rsidRDefault="008B4B14">
            <w:pPr>
              <w:ind w:left="4"/>
            </w:pPr>
            <w:r>
              <w:rPr>
                <w:b/>
                <w:sz w:val="20"/>
              </w:rPr>
              <w:t xml:space="preserve">Ymddygiad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FC5D1" w14:textId="77777777" w:rsidR="00D23E82" w:rsidRDefault="008B4B14">
            <w:pPr>
              <w:numPr>
                <w:ilvl w:val="0"/>
                <w:numId w:val="3"/>
              </w:numPr>
              <w:ind w:left="714" w:hanging="356"/>
            </w:pPr>
            <w:r>
              <w:rPr>
                <w:sz w:val="20"/>
              </w:rPr>
              <w:t xml:space="preserve">Gweithio gyda’n Gilydd </w:t>
            </w:r>
          </w:p>
          <w:p w14:paraId="04E4E082" w14:textId="77777777" w:rsidR="00D23E82" w:rsidRDefault="008B4B14">
            <w:pPr>
              <w:numPr>
                <w:ilvl w:val="0"/>
                <w:numId w:val="3"/>
              </w:numPr>
              <w:ind w:left="714" w:hanging="356"/>
            </w:pPr>
            <w:r>
              <w:rPr>
                <w:sz w:val="20"/>
              </w:rPr>
              <w:t xml:space="preserve">Rheoli Gwasanaeth o Safon </w:t>
            </w:r>
          </w:p>
          <w:p w14:paraId="5B859F2F" w14:textId="77777777" w:rsidR="00D23E82" w:rsidRDefault="008B4B14">
            <w:pPr>
              <w:numPr>
                <w:ilvl w:val="0"/>
                <w:numId w:val="3"/>
              </w:numPr>
              <w:spacing w:after="2"/>
              <w:ind w:left="714" w:hanging="356"/>
            </w:pPr>
            <w:r>
              <w:rPr>
                <w:sz w:val="20"/>
              </w:rPr>
              <w:t xml:space="preserve">Cyfathrebu a Dylanwadu  </w:t>
            </w:r>
          </w:p>
          <w:p w14:paraId="3038C49D" w14:textId="77777777" w:rsidR="00D23E82" w:rsidRDefault="008B4B14">
            <w:pPr>
              <w:numPr>
                <w:ilvl w:val="0"/>
                <w:numId w:val="3"/>
              </w:numPr>
              <w:ind w:left="714" w:hanging="356"/>
            </w:pPr>
            <w:r>
              <w:rPr>
                <w:sz w:val="20"/>
              </w:rPr>
              <w:t xml:space="preserve">Datblygu eich Hun ac Eraill </w:t>
            </w:r>
          </w:p>
        </w:tc>
      </w:tr>
      <w:tr w:rsidR="00D23E82" w14:paraId="792959CD" w14:textId="77777777">
        <w:trPr>
          <w:trHeight w:val="1080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691B9" w14:textId="77777777" w:rsidR="00D23E82" w:rsidRDefault="008B4B14">
            <w:pPr>
              <w:ind w:left="4"/>
            </w:pPr>
            <w:r>
              <w:rPr>
                <w:b/>
                <w:sz w:val="20"/>
              </w:rPr>
              <w:t xml:space="preserve">Cryfderau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150D4" w14:textId="77777777" w:rsidR="00D23E82" w:rsidRDefault="008B4B14">
            <w:r>
              <w:rPr>
                <w:sz w:val="20"/>
              </w:rPr>
              <w:t xml:space="preserve">Argymhellir bod y cryfderau’n cael eu dewis yn lleol, argymhellir 4-8. </w:t>
            </w:r>
          </w:p>
          <w:p w14:paraId="1706C111" w14:textId="77777777" w:rsidR="00D23E82" w:rsidRDefault="008B4B14">
            <w:r>
              <w:rPr>
                <w:sz w:val="20"/>
              </w:rPr>
              <w:t xml:space="preserve"> </w:t>
            </w:r>
          </w:p>
        </w:tc>
      </w:tr>
      <w:tr w:rsidR="00D23E82" w14:paraId="43E02C04" w14:textId="77777777">
        <w:trPr>
          <w:trHeight w:val="1078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70941" w14:textId="77777777" w:rsidR="00D23E82" w:rsidRDefault="008B4B14">
            <w:pPr>
              <w:ind w:left="4"/>
            </w:pPr>
            <w:r>
              <w:rPr>
                <w:b/>
                <w:sz w:val="20"/>
              </w:rPr>
              <w:t xml:space="preserve">Profiad Hanfodol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ADF27" w14:textId="77777777" w:rsidR="00D23E82" w:rsidRDefault="008B4B14">
            <w:pPr>
              <w:numPr>
                <w:ilvl w:val="0"/>
                <w:numId w:val="4"/>
              </w:numPr>
              <w:spacing w:after="45" w:line="239" w:lineRule="auto"/>
              <w:ind w:left="714" w:hanging="356"/>
            </w:pPr>
            <w:r>
              <w:rPr>
                <w:sz w:val="20"/>
              </w:rPr>
              <w:t xml:space="preserve">Cydymffurfio â pholisïau a rheoliadau Iechyd a Diogelwch megis Rheoli Sylweddau Peryglus i Iechyd (COSHH) </w:t>
            </w:r>
          </w:p>
          <w:p w14:paraId="38AF9B28" w14:textId="77777777" w:rsidR="00D23E82" w:rsidRDefault="008B4B14">
            <w:pPr>
              <w:numPr>
                <w:ilvl w:val="0"/>
                <w:numId w:val="4"/>
              </w:numPr>
              <w:ind w:left="714" w:hanging="356"/>
            </w:pPr>
            <w:r>
              <w:rPr>
                <w:sz w:val="20"/>
              </w:rPr>
              <w:t xml:space="preserve">Efallai eich bod chi wedi cwblhau cwrs trafod â llaw, cwrs ymwybyddiaeth sylfaenol o ddiogelwch a chael hyfforddiant ynghylch technegau torri’n rhydd </w:t>
            </w:r>
          </w:p>
        </w:tc>
      </w:tr>
      <w:tr w:rsidR="00D23E82" w14:paraId="3B20603B" w14:textId="77777777">
        <w:trPr>
          <w:trHeight w:val="1084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5712B" w14:textId="77777777" w:rsidR="00D23E82" w:rsidRDefault="008B4B14">
            <w:pPr>
              <w:ind w:left="4"/>
            </w:pPr>
            <w:r>
              <w:rPr>
                <w:b/>
                <w:sz w:val="20"/>
              </w:rPr>
              <w:t xml:space="preserve">Technegol </w:t>
            </w:r>
          </w:p>
          <w:p w14:paraId="0DD33EB0" w14:textId="77777777" w:rsidR="00D23E82" w:rsidRDefault="008B4B14">
            <w:pPr>
              <w:ind w:left="4"/>
            </w:pPr>
            <w:r>
              <w:rPr>
                <w:b/>
                <w:sz w:val="20"/>
              </w:rPr>
              <w:t xml:space="preserve">Gofynion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8A506" w14:textId="77777777" w:rsidR="00D23E82" w:rsidRDefault="008B4B14">
            <w:pPr>
              <w:numPr>
                <w:ilvl w:val="0"/>
                <w:numId w:val="5"/>
              </w:numPr>
              <w:ind w:left="714" w:hanging="356"/>
            </w:pPr>
            <w:r>
              <w:rPr>
                <w:sz w:val="20"/>
              </w:rPr>
              <w:t xml:space="preserve">Mae cymwysterau penodol yn ofynnol ar gyfer rhai swyddi </w:t>
            </w:r>
          </w:p>
          <w:p w14:paraId="587FD522" w14:textId="77777777" w:rsidR="00D23E82" w:rsidRDefault="008B4B14">
            <w:pPr>
              <w:numPr>
                <w:ilvl w:val="0"/>
                <w:numId w:val="5"/>
              </w:numPr>
              <w:ind w:left="714" w:hanging="356"/>
            </w:pPr>
            <w:r>
              <w:rPr>
                <w:sz w:val="20"/>
              </w:rPr>
              <w:t xml:space="preserve">Bydd angen gwybodaeth sylfaenol am y rôl berthnasol a bydd angen ymgymryd â hyfforddiant a chyrsiau penodol yn y meysydd gwaith hyn </w:t>
            </w:r>
          </w:p>
        </w:tc>
      </w:tr>
      <w:tr w:rsidR="00D23E82" w14:paraId="5A0EA6D6" w14:textId="77777777">
        <w:trPr>
          <w:trHeight w:val="1070"/>
        </w:trPr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879F8" w14:textId="77777777" w:rsidR="00D23E82" w:rsidRDefault="008B4B14">
            <w:pPr>
              <w:ind w:left="4"/>
            </w:pPr>
            <w:r>
              <w:rPr>
                <w:b/>
                <w:sz w:val="20"/>
              </w:rPr>
              <w:t xml:space="preserve">Gallu 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1A0C0453" w14:textId="77777777" w:rsidR="00D23E82" w:rsidRDefault="008B4B14">
            <w:r>
              <w:rPr>
                <w:sz w:val="20"/>
              </w:rPr>
              <w:t xml:space="preserve"> </w:t>
            </w:r>
          </w:p>
        </w:tc>
      </w:tr>
    </w:tbl>
    <w:p w14:paraId="7F2352E7" w14:textId="77777777" w:rsidR="00D23E82" w:rsidRDefault="008B4B14">
      <w:pPr>
        <w:spacing w:after="32"/>
        <w:jc w:val="both"/>
      </w:pPr>
      <w:r>
        <w:rPr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D23E82" w14:paraId="68CB31B6" w14:textId="77777777">
        <w:trPr>
          <w:trHeight w:val="2014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06F18" w14:textId="77777777" w:rsidR="00D23E82" w:rsidRDefault="008B4B14">
            <w:r>
              <w:rPr>
                <w:b/>
                <w:sz w:val="20"/>
              </w:rPr>
              <w:t xml:space="preserve">Meini Prawf Sylfaenol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292E9" w14:textId="77777777" w:rsidR="00D23E82" w:rsidRDefault="008B4B14">
            <w:r>
              <w:rPr>
                <w:i/>
                <w:sz w:val="20"/>
              </w:rPr>
              <w:t xml:space="preserve">Peidiwch â newid y blwch hwn </w:t>
            </w:r>
          </w:p>
          <w:p w14:paraId="236AA80C" w14:textId="77777777" w:rsidR="00D23E82" w:rsidRDefault="008B4B14">
            <w:pPr>
              <w:spacing w:after="23"/>
            </w:pPr>
            <w:r>
              <w:rPr>
                <w:i/>
                <w:sz w:val="20"/>
              </w:rPr>
              <w:t xml:space="preserve"> </w:t>
            </w:r>
          </w:p>
          <w:p w14:paraId="4DBD9F10" w14:textId="77777777" w:rsidR="00D23E82" w:rsidRDefault="008B4B14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Bydd archwiliadau adnabod a diogelwch yn cael eu cynnal ar bob ymgeisydd cyn y bydd yn cychwyn ar y swydd. </w:t>
            </w:r>
          </w:p>
          <w:p w14:paraId="7E8C0652" w14:textId="77777777" w:rsidR="00D23E82" w:rsidRDefault="008B4B14">
            <w:pPr>
              <w:numPr>
                <w:ilvl w:val="0"/>
                <w:numId w:val="6"/>
              </w:numPr>
              <w:spacing w:after="44" w:line="241" w:lineRule="auto"/>
              <w:ind w:hanging="240"/>
            </w:pPr>
            <w:r>
              <w:rPr>
                <w:sz w:val="20"/>
              </w:rPr>
              <w:t xml:space="preserve">Bydd rhaid i bob ymgeisydd allanol gyflawni cyfnod prawf o 6 mis.  Bydd yn rhaid i ymgeiswyr mewnol gyflawni cyfnod prawf os nad ydyn nhw eisoes wedi cyflawni cyfnod prawf o fewn Gwasanaeth Carchardai a Phrawf EM. </w:t>
            </w:r>
          </w:p>
          <w:p w14:paraId="5CDB6C00" w14:textId="77777777" w:rsidR="00D23E82" w:rsidRDefault="008B4B14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Mae’n rhaid i'r holl staff ddatgan a ydyn nhw’n aelod o grŵp neu fudiad sy’n cael ei ystyried yn hiliol gan Wasanaeth Carchardai a Phrawf EM. </w:t>
            </w:r>
          </w:p>
        </w:tc>
      </w:tr>
    </w:tbl>
    <w:p w14:paraId="563EFAAB" w14:textId="77777777" w:rsidR="00D23E82" w:rsidRDefault="008B4B14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545" w:type="dxa"/>
        <w:tblCellMar>
          <w:top w:w="57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D23E82" w14:paraId="7616D2D1" w14:textId="77777777">
        <w:trPr>
          <w:trHeight w:val="4287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34D02" w14:textId="77777777" w:rsidR="00D23E82" w:rsidRDefault="008B4B14">
            <w:r>
              <w:rPr>
                <w:b/>
                <w:sz w:val="20"/>
              </w:rPr>
              <w:lastRenderedPageBreak/>
              <w:t xml:space="preserve">Oriau Gwaith </w:t>
            </w:r>
          </w:p>
          <w:p w14:paraId="6A4E2C3A" w14:textId="77777777" w:rsidR="00D23E82" w:rsidRDefault="008B4B14">
            <w:r>
              <w:rPr>
                <w:b/>
                <w:sz w:val="20"/>
              </w:rPr>
              <w:t xml:space="preserve">(Oriau Anghymdeithasol)  </w:t>
            </w:r>
          </w:p>
          <w:p w14:paraId="5403997E" w14:textId="77777777" w:rsidR="00D23E82" w:rsidRDefault="008B4B14">
            <w:r>
              <w:rPr>
                <w:b/>
                <w:sz w:val="20"/>
              </w:rPr>
              <w:t xml:space="preserve">Lwfansau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44A3F" w14:textId="77777777" w:rsidR="00D23E82" w:rsidRDefault="008B4B14">
            <w:pPr>
              <w:spacing w:after="261"/>
            </w:pPr>
            <w:r>
              <w:rPr>
                <w:sz w:val="20"/>
              </w:rPr>
              <w:t xml:space="preserve">Wythnos waith 37 awr (safonol). </w:t>
            </w:r>
          </w:p>
          <w:p w14:paraId="704113B2" w14:textId="77777777" w:rsidR="00D23E82" w:rsidRDefault="008B4B14">
            <w:pPr>
              <w:spacing w:after="263"/>
            </w:pPr>
            <w:r>
              <w:rPr>
                <w:sz w:val="20"/>
              </w:rPr>
              <w:t xml:space="preserve">Staff Gwasanaeth Carchardai a Phrawf EM sydd â strwythurau tâl caeedig yn unig: </w:t>
            </w:r>
          </w:p>
          <w:p w14:paraId="0B9D9871" w14:textId="77777777" w:rsidR="00D23E82" w:rsidRDefault="008B4B14">
            <w:r>
              <w:rPr>
                <w:sz w:val="20"/>
              </w:rPr>
              <w:t xml:space="preserve">Oriau wedi’u Pennu Ychwanegol sy’n Bensiynadwy (ACHP) </w:t>
            </w:r>
          </w:p>
          <w:p w14:paraId="37EDD56F" w14:textId="77777777" w:rsidR="00D23E82" w:rsidRDefault="008B4B14">
            <w:pPr>
              <w:spacing w:after="1" w:line="241" w:lineRule="auto"/>
              <w:ind w:right="50"/>
              <w:jc w:val="both"/>
            </w:pPr>
            <w:r>
              <w:rPr>
                <w:sz w:val="20"/>
              </w:rPr>
              <w:t xml:space="preserve">Bydd staff sy’n symud o strwythur tâl caeedig 39 awr yn gymwys i gyflawni dwy awr ychwanegol sy’n bensiynadwy ac yn cael eu gwarchod (ACHP).  Byddant yn gweithio wythnos 39 awr sy’n cynnwys yr wythnos safonol o 37 awr ynghyd â dwy awr ychwanegol (ACHP) sy’n cael eu talu ar y gyfradd amser cyffredin sy’n bensiynadwy. </w:t>
            </w:r>
          </w:p>
          <w:p w14:paraId="3A21C782" w14:textId="77777777" w:rsidR="00D23E82" w:rsidRDefault="008B4B14">
            <w:pPr>
              <w:spacing w:after="278" w:line="242" w:lineRule="auto"/>
              <w:jc w:val="both"/>
            </w:pPr>
            <w:r>
              <w:rPr>
                <w:sz w:val="20"/>
              </w:rPr>
              <w:t xml:space="preserve">Bydd y Rheolwr Recriwtio yn cadarnhau’r trefniadau Gweithio Oriau Anghymdeithasol, a dim ond pan fydd hynny’n berthnasol y bydd tâl am hynny: </w:t>
            </w:r>
          </w:p>
          <w:p w14:paraId="3CEFAB4E" w14:textId="77777777" w:rsidR="00D23E82" w:rsidRDefault="008B4B14">
            <w:r>
              <w:rPr>
                <w:sz w:val="20"/>
              </w:rPr>
              <w:t xml:space="preserve">Gweithio Orau Anghymdeithasol </w:t>
            </w:r>
          </w:p>
          <w:p w14:paraId="518BAA73" w14:textId="77777777" w:rsidR="00D23E82" w:rsidRDefault="008B4B14">
            <w:r>
              <w:rPr>
                <w:sz w:val="20"/>
              </w:rPr>
              <w:t>Fel rhan o’r swydd hon bydd rhaid gweithio oriau anghymdeithasol yn rheolaidd, a byddwch yn cael taliad o 17% yn ychwanegol at eich tâl sylfaenol i gydnabod hynny. Mae oriau anghymdeithasol yn golygu oriau nad ydynt rhwng 07.00 a 19.00 o’r gloch o ddydd Llun i ddydd Gwener, ac yn cynnwys gweithio gyda’r nos, dros nos, ar benwythnosau ac yn ystod gwyliau Banc/Cyhoeddus.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64A2A258" w14:textId="77777777" w:rsidR="00D23E82" w:rsidRDefault="008B4B14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14:paraId="4E3B0513" w14:textId="77777777" w:rsidR="00D23E82" w:rsidRDefault="008B4B14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14:paraId="493E9473" w14:textId="77777777" w:rsidR="00D23E82" w:rsidRDefault="008B4B14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14:paraId="00D1E4DC" w14:textId="77777777" w:rsidR="00D23E82" w:rsidRDefault="008B4B14">
      <w:pPr>
        <w:spacing w:after="255"/>
        <w:ind w:right="5241"/>
        <w:jc w:val="right"/>
      </w:pPr>
      <w:r>
        <w:rPr>
          <w:b/>
          <w:sz w:val="24"/>
        </w:rPr>
        <w:t xml:space="preserve"> </w:t>
      </w:r>
    </w:p>
    <w:p w14:paraId="0F4580AD" w14:textId="77777777" w:rsidR="00D23E82" w:rsidRDefault="008B4B14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14:paraId="78661B87" w14:textId="77777777" w:rsidR="00D23E82" w:rsidRDefault="008B4B14">
      <w:pPr>
        <w:spacing w:after="258"/>
        <w:ind w:right="5241"/>
        <w:jc w:val="right"/>
      </w:pPr>
      <w:r>
        <w:rPr>
          <w:b/>
          <w:sz w:val="24"/>
        </w:rPr>
        <w:t xml:space="preserve"> </w:t>
      </w:r>
    </w:p>
    <w:p w14:paraId="003AF59B" w14:textId="77777777" w:rsidR="00D23E82" w:rsidRDefault="008B4B14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14:paraId="70ECF839" w14:textId="77777777" w:rsidR="00D23E82" w:rsidRDefault="008B4B14">
      <w:pPr>
        <w:spacing w:after="255"/>
        <w:ind w:right="5241"/>
        <w:jc w:val="right"/>
      </w:pPr>
      <w:r>
        <w:rPr>
          <w:b/>
          <w:sz w:val="24"/>
        </w:rPr>
        <w:t xml:space="preserve"> </w:t>
      </w:r>
    </w:p>
    <w:p w14:paraId="4DFB9666" w14:textId="77777777" w:rsidR="00D23E82" w:rsidRDefault="008B4B14">
      <w:pPr>
        <w:spacing w:after="260"/>
        <w:ind w:right="5241"/>
        <w:jc w:val="right"/>
      </w:pPr>
      <w:r>
        <w:rPr>
          <w:b/>
          <w:sz w:val="24"/>
        </w:rPr>
        <w:t xml:space="preserve"> </w:t>
      </w:r>
    </w:p>
    <w:p w14:paraId="47C59A4D" w14:textId="77777777" w:rsidR="00D23E82" w:rsidRDefault="008B4B14">
      <w:pPr>
        <w:spacing w:after="0"/>
      </w:pPr>
      <w:r>
        <w:rPr>
          <w:b/>
          <w:sz w:val="24"/>
        </w:rPr>
        <w:t xml:space="preserve"> </w:t>
      </w:r>
    </w:p>
    <w:p w14:paraId="02BD4E3F" w14:textId="77777777" w:rsidR="00D23E82" w:rsidRDefault="00D23E82">
      <w:pPr>
        <w:sectPr w:rsidR="00D23E82">
          <w:footerReference w:type="even" r:id="rId8"/>
          <w:footerReference w:type="default" r:id="rId9"/>
          <w:footerReference w:type="first" r:id="rId10"/>
          <w:pgSz w:w="11906" w:h="16838"/>
          <w:pgMar w:top="581" w:right="800" w:bottom="905" w:left="566" w:header="720" w:footer="282" w:gutter="0"/>
          <w:cols w:space="720"/>
        </w:sectPr>
      </w:pPr>
    </w:p>
    <w:p w14:paraId="336F8B4C" w14:textId="77777777" w:rsidR="00D23E82" w:rsidRDefault="008B4B14">
      <w:pPr>
        <w:spacing w:after="298"/>
      </w:pPr>
      <w:r>
        <w:rPr>
          <w:b/>
          <w:sz w:val="24"/>
        </w:rPr>
        <w:lastRenderedPageBreak/>
        <w:t xml:space="preserve"> </w:t>
      </w:r>
    </w:p>
    <w:p w14:paraId="593FB63B" w14:textId="77777777" w:rsidR="00D23E82" w:rsidRDefault="008B4B14">
      <w:pPr>
        <w:spacing w:after="251"/>
        <w:ind w:left="6997"/>
      </w:pPr>
      <w:r>
        <w:rPr>
          <w:b/>
          <w:sz w:val="28"/>
        </w:rPr>
        <w:t xml:space="preserve">Proffil Llwyddiant </w:t>
      </w:r>
    </w:p>
    <w:p w14:paraId="7C3EDB2F" w14:textId="77777777" w:rsidR="00D23E82" w:rsidRDefault="008B4B14">
      <w:pPr>
        <w:spacing w:after="251"/>
      </w:pPr>
      <w:r>
        <w:rPr>
          <w:sz w:val="28"/>
        </w:rPr>
        <w:t xml:space="preserve"> </w:t>
      </w:r>
    </w:p>
    <w:p w14:paraId="126B8D8B" w14:textId="77777777" w:rsidR="00D23E82" w:rsidRDefault="008B4B14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4444" w:type="dxa"/>
        <w:tblInd w:w="632" w:type="dxa"/>
        <w:tblCellMar>
          <w:top w:w="1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3244"/>
        <w:gridCol w:w="2269"/>
        <w:gridCol w:w="2268"/>
        <w:gridCol w:w="3119"/>
        <w:gridCol w:w="3544"/>
      </w:tblGrid>
      <w:tr w:rsidR="00D23E82" w14:paraId="0CE75C9F" w14:textId="77777777">
        <w:trPr>
          <w:trHeight w:val="1294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321BD86" w14:textId="77777777" w:rsidR="00D23E82" w:rsidRDefault="008B4B14">
            <w:pPr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Ymddygiad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30A0"/>
          </w:tcPr>
          <w:p w14:paraId="0070A815" w14:textId="77777777" w:rsidR="00D23E82" w:rsidRDefault="008B4B14">
            <w:pPr>
              <w:spacing w:after="247"/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Cryfderau </w:t>
            </w:r>
          </w:p>
          <w:p w14:paraId="7CECDE67" w14:textId="77777777" w:rsidR="00D23E82" w:rsidRDefault="008B4B14">
            <w:pPr>
              <w:ind w:left="19" w:hanging="12"/>
              <w:jc w:val="center"/>
            </w:pPr>
            <w:r>
              <w:rPr>
                <w:color w:val="FFFFFF"/>
                <w:sz w:val="20"/>
              </w:rPr>
              <w:t>Argymhellir bod y cryfderau’n cael eu dewis yn lleol – argymhellir 4-8</w:t>
            </w:r>
            <w:r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61D1F24" w14:textId="77777777" w:rsidR="00D23E82" w:rsidRDefault="008B4B14">
            <w:pPr>
              <w:ind w:righ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Gallu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640618C" w14:textId="77777777" w:rsidR="00D23E82" w:rsidRDefault="008B4B14">
            <w:pPr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Profiad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14:paraId="2EEB1DEA" w14:textId="77777777" w:rsidR="00D23E82" w:rsidRDefault="008B4B14">
            <w:pPr>
              <w:ind w:right="3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Technegol </w:t>
            </w:r>
          </w:p>
        </w:tc>
      </w:tr>
      <w:tr w:rsidR="00D23E82" w14:paraId="69B6CC56" w14:textId="77777777">
        <w:trPr>
          <w:trHeight w:val="750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2D90599" w14:textId="77777777" w:rsidR="00D23E82" w:rsidRDefault="008B4B14">
            <w:pPr>
              <w:ind w:left="2"/>
            </w:pPr>
            <w:r>
              <w:rPr>
                <w:sz w:val="20"/>
              </w:rPr>
              <w:t xml:space="preserve">Gweithio gyda’n Gilydd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B87D25" w14:textId="77777777" w:rsidR="00D23E82" w:rsidRDefault="008B4B1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E7FC" w14:textId="77777777" w:rsidR="00D23E82" w:rsidRDefault="008B4B1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65A0" w14:textId="77777777" w:rsidR="00D23E82" w:rsidRDefault="008B4B14">
            <w:r>
              <w:rPr>
                <w:sz w:val="20"/>
              </w:rPr>
              <w:t xml:space="preserve">Cydymffurfio â pholisïau a rheoliadau Iechyd a Diogelwch megis Rheoli Sylweddau Peryglus i Iechyd (COSHH)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3644BA4" w14:textId="77777777" w:rsidR="00D23E82" w:rsidRDefault="008B4B14">
            <w:r>
              <w:rPr>
                <w:sz w:val="20"/>
              </w:rPr>
              <w:t>Mae cymwysterau penodol yn ofynnol ar gyfer rhai swyddi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</w:tc>
      </w:tr>
      <w:tr w:rsidR="00D23E82" w14:paraId="53CB1688" w14:textId="77777777">
        <w:trPr>
          <w:trHeight w:val="98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C9F675" w14:textId="77777777" w:rsidR="00D23E82" w:rsidRDefault="008B4B14">
            <w:pPr>
              <w:ind w:left="2"/>
            </w:pPr>
            <w:r>
              <w:rPr>
                <w:sz w:val="20"/>
              </w:rPr>
              <w:t xml:space="preserve">Rheoli Gwasanaeth o Safon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00999A" w14:textId="77777777" w:rsidR="00D23E82" w:rsidRDefault="008B4B1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A480" w14:textId="77777777" w:rsidR="00D23E82" w:rsidRDefault="008B4B14">
            <w:pPr>
              <w:ind w:left="3"/>
            </w:pP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B092" w14:textId="77777777" w:rsidR="00D23E82" w:rsidRDefault="008B4B14">
            <w:r>
              <w:rPr>
                <w:sz w:val="20"/>
              </w:rPr>
              <w:t>Efallai eich bod chi wedi cwblhau cwrs trafod â llaw, cwrs ymwybyddiaeth sylfaenol o ddiogelwch a chael hyfforddiant ynghylch technegau torri’n rhydd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E2A470" w14:textId="77777777" w:rsidR="00D23E82" w:rsidRDefault="008B4B14">
            <w:r>
              <w:rPr>
                <w:sz w:val="20"/>
              </w:rPr>
              <w:t>Bydd angen gwybodaeth sylfaenol am y rôl berthnasol a bydd angen ymgymryd â hyfforddiant a chyrsiau penodol yn y meysydd gwaith hyn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23E82" w14:paraId="137F9518" w14:textId="77777777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12C41F0" w14:textId="77777777" w:rsidR="00D23E82" w:rsidRDefault="008B4B14">
            <w:pPr>
              <w:ind w:left="2"/>
            </w:pPr>
            <w:r>
              <w:rPr>
                <w:sz w:val="20"/>
              </w:rPr>
              <w:t xml:space="preserve">Cyfathrebu a Dylanwadu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EA688F" w14:textId="77777777" w:rsidR="00D23E82" w:rsidRDefault="008B4B1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FDA9" w14:textId="77777777" w:rsidR="00D23E82" w:rsidRDefault="008B4B1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E959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0B8FAF0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23E82" w14:paraId="214F0734" w14:textId="7777777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D46" w14:textId="77777777" w:rsidR="00D23E82" w:rsidRDefault="008B4B14">
            <w:pPr>
              <w:ind w:left="2"/>
            </w:pPr>
            <w:r>
              <w:rPr>
                <w:sz w:val="20"/>
              </w:rPr>
              <w:t xml:space="preserve">Datblygu eich Hun ac Eraill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77C8B6" w14:textId="77777777" w:rsidR="00D23E82" w:rsidRDefault="008B4B1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9D06" w14:textId="77777777" w:rsidR="00D23E82" w:rsidRDefault="008B4B1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BDC8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1B469E4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23E82" w14:paraId="0243131A" w14:textId="77777777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D41248" w14:textId="77777777" w:rsidR="00D23E82" w:rsidRDefault="008B4B1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E3D6E" w14:textId="77777777" w:rsidR="00D23E82" w:rsidRDefault="008B4B1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86BE" w14:textId="77777777" w:rsidR="00D23E82" w:rsidRDefault="008B4B1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026F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9FF4D3D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23E82" w14:paraId="5FF6CF6A" w14:textId="7777777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2407C2C" w14:textId="77777777" w:rsidR="00D23E82" w:rsidRDefault="008B4B1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E898E0" w14:textId="77777777" w:rsidR="00D23E82" w:rsidRDefault="008B4B1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A1A5" w14:textId="77777777" w:rsidR="00D23E82" w:rsidRDefault="008B4B1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E95F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0FB9E5A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23E82" w14:paraId="4BB4E8B2" w14:textId="77777777">
        <w:trPr>
          <w:trHeight w:val="579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8004DB" w14:textId="77777777" w:rsidR="00D23E82" w:rsidRDefault="008B4B1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46F5E3" w14:textId="77777777" w:rsidR="00D23E82" w:rsidRDefault="008B4B1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560" w14:textId="77777777" w:rsidR="00D23E82" w:rsidRDefault="008B4B1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5A88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A04F843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23E82" w14:paraId="39CA9AAC" w14:textId="77777777">
        <w:trPr>
          <w:trHeight w:val="584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64FE401" w14:textId="77777777" w:rsidR="00D23E82" w:rsidRDefault="008B4B14">
            <w:pPr>
              <w:ind w:left="2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71EAF76A" w14:textId="77777777" w:rsidR="00D23E82" w:rsidRDefault="008B4B1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22A3DA" w14:textId="77777777" w:rsidR="00D23E82" w:rsidRDefault="008B4B1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F4D642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8CC89AD" w14:textId="77777777" w:rsidR="00D23E82" w:rsidRDefault="008B4B1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2C9C96BF" w14:textId="77777777" w:rsidR="00D23E82" w:rsidRDefault="008B4B14">
      <w:pPr>
        <w:spacing w:after="0"/>
        <w:ind w:right="4612"/>
        <w:jc w:val="right"/>
      </w:pPr>
      <w:r>
        <w:t xml:space="preserve">OR-JES Band 2 Cyfleusterau'r Gwasanaethau Cymorth : Gwastraff Amgylcheddol JD419 v6.0 </w:t>
      </w:r>
    </w:p>
    <w:sectPr w:rsidR="00D23E82">
      <w:footerReference w:type="even" r:id="rId11"/>
      <w:footerReference w:type="default" r:id="rId12"/>
      <w:footerReference w:type="first" r:id="rId13"/>
      <w:pgSz w:w="16838" w:h="11906" w:orient="landscape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A5AE" w14:textId="77777777" w:rsidR="00DA6664" w:rsidRDefault="00DA6664">
      <w:pPr>
        <w:spacing w:after="0" w:line="240" w:lineRule="auto"/>
      </w:pPr>
      <w:r>
        <w:separator/>
      </w:r>
    </w:p>
  </w:endnote>
  <w:endnote w:type="continuationSeparator" w:id="0">
    <w:p w14:paraId="33EC2F41" w14:textId="77777777" w:rsidR="00DA6664" w:rsidRDefault="00DA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7010" w14:textId="77777777" w:rsidR="00D23E82" w:rsidRDefault="008B4B14">
    <w:pPr>
      <w:spacing w:after="0"/>
      <w:ind w:left="2876"/>
    </w:pPr>
    <w:r>
      <w:t xml:space="preserve">OR-JES Band 2 Cyfleusterau'r Gwasanaethau Cymorth : Gwastraff Amgylcheddol JD419 v6.0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96DA" w14:textId="77777777" w:rsidR="00D23E82" w:rsidRDefault="008B4B14">
    <w:pPr>
      <w:spacing w:after="0"/>
      <w:ind w:left="2876"/>
    </w:pPr>
    <w:r>
      <w:t xml:space="preserve">OR-JES Band 2 SSF : Gwastraff Amgylcheddol JD419 v6.0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852" w14:textId="77777777" w:rsidR="00D23E82" w:rsidRDefault="008B4B14">
    <w:pPr>
      <w:spacing w:after="0"/>
      <w:ind w:left="2876"/>
    </w:pPr>
    <w:r>
      <w:t xml:space="preserve">OR-JES Band 2 SSF : Gwastraff Amgylcheddol JD419 v6.0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80E" w14:textId="77777777" w:rsidR="00D23E82" w:rsidRDefault="00D23E8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79DB" w14:textId="77777777" w:rsidR="00D23E82" w:rsidRDefault="00D23E8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E29D" w14:textId="77777777" w:rsidR="00D23E82" w:rsidRDefault="00D23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6B2F" w14:textId="77777777" w:rsidR="00DA6664" w:rsidRDefault="00DA6664">
      <w:pPr>
        <w:spacing w:after="0" w:line="240" w:lineRule="auto"/>
      </w:pPr>
      <w:r>
        <w:separator/>
      </w:r>
    </w:p>
  </w:footnote>
  <w:footnote w:type="continuationSeparator" w:id="0">
    <w:p w14:paraId="5CBFCB53" w14:textId="77777777" w:rsidR="00DA6664" w:rsidRDefault="00DA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9C"/>
    <w:multiLevelType w:val="hybridMultilevel"/>
    <w:tmpl w:val="CC62499A"/>
    <w:lvl w:ilvl="0" w:tplc="102A563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0DA82">
      <w:start w:val="1"/>
      <w:numFmt w:val="bullet"/>
      <w:lvlText w:val="o"/>
      <w:lvlJc w:val="left"/>
      <w:pPr>
        <w:ind w:left="1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2E722">
      <w:start w:val="1"/>
      <w:numFmt w:val="bullet"/>
      <w:lvlText w:val="▪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8FBE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60012">
      <w:start w:val="1"/>
      <w:numFmt w:val="bullet"/>
      <w:lvlText w:val="o"/>
      <w:lvlJc w:val="left"/>
      <w:pPr>
        <w:ind w:left="3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60697A">
      <w:start w:val="1"/>
      <w:numFmt w:val="bullet"/>
      <w:lvlText w:val="▪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D834DE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473C8">
      <w:start w:val="1"/>
      <w:numFmt w:val="bullet"/>
      <w:lvlText w:val="o"/>
      <w:lvlJc w:val="left"/>
      <w:pPr>
        <w:ind w:left="5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6698CA">
      <w:start w:val="1"/>
      <w:numFmt w:val="bullet"/>
      <w:lvlText w:val="▪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351F1"/>
    <w:multiLevelType w:val="hybridMultilevel"/>
    <w:tmpl w:val="88CEAD3C"/>
    <w:lvl w:ilvl="0" w:tplc="4A86530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CBB6C">
      <w:start w:val="1"/>
      <w:numFmt w:val="bullet"/>
      <w:lvlText w:val="o"/>
      <w:lvlJc w:val="left"/>
      <w:pPr>
        <w:ind w:left="1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AAFC32">
      <w:start w:val="1"/>
      <w:numFmt w:val="bullet"/>
      <w:lvlText w:val="▪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8DA32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CF66E">
      <w:start w:val="1"/>
      <w:numFmt w:val="bullet"/>
      <w:lvlText w:val="o"/>
      <w:lvlJc w:val="left"/>
      <w:pPr>
        <w:ind w:left="3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EB31A">
      <w:start w:val="1"/>
      <w:numFmt w:val="bullet"/>
      <w:lvlText w:val="▪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C4060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ECCA6">
      <w:start w:val="1"/>
      <w:numFmt w:val="bullet"/>
      <w:lvlText w:val="o"/>
      <w:lvlJc w:val="left"/>
      <w:pPr>
        <w:ind w:left="5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03C6E">
      <w:start w:val="1"/>
      <w:numFmt w:val="bullet"/>
      <w:lvlText w:val="▪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14C72"/>
    <w:multiLevelType w:val="hybridMultilevel"/>
    <w:tmpl w:val="D2D6E422"/>
    <w:lvl w:ilvl="0" w:tplc="A3AA53FC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EEB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017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CD0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49C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ECB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62F2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0B5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201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38584E"/>
    <w:multiLevelType w:val="hybridMultilevel"/>
    <w:tmpl w:val="F4888CC8"/>
    <w:lvl w:ilvl="0" w:tplc="4FE6C2B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66D5C">
      <w:start w:val="1"/>
      <w:numFmt w:val="bullet"/>
      <w:lvlText w:val="o"/>
      <w:lvlJc w:val="left"/>
      <w:pPr>
        <w:ind w:left="1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6C106">
      <w:start w:val="1"/>
      <w:numFmt w:val="bullet"/>
      <w:lvlText w:val="▪"/>
      <w:lvlJc w:val="left"/>
      <w:pPr>
        <w:ind w:left="2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CE4C6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6E8AC">
      <w:start w:val="1"/>
      <w:numFmt w:val="bullet"/>
      <w:lvlText w:val="o"/>
      <w:lvlJc w:val="left"/>
      <w:pPr>
        <w:ind w:left="3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20A856">
      <w:start w:val="1"/>
      <w:numFmt w:val="bullet"/>
      <w:lvlText w:val="▪"/>
      <w:lvlJc w:val="left"/>
      <w:pPr>
        <w:ind w:left="4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8FC54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A2BE6">
      <w:start w:val="1"/>
      <w:numFmt w:val="bullet"/>
      <w:lvlText w:val="o"/>
      <w:lvlJc w:val="left"/>
      <w:pPr>
        <w:ind w:left="5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011B8">
      <w:start w:val="1"/>
      <w:numFmt w:val="bullet"/>
      <w:lvlText w:val="▪"/>
      <w:lvlJc w:val="left"/>
      <w:pPr>
        <w:ind w:left="6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692487"/>
    <w:multiLevelType w:val="hybridMultilevel"/>
    <w:tmpl w:val="0990193A"/>
    <w:lvl w:ilvl="0" w:tplc="1A4075E6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E9C4E">
      <w:start w:val="1"/>
      <w:numFmt w:val="bullet"/>
      <w:lvlText w:val="o"/>
      <w:lvlJc w:val="left"/>
      <w:pPr>
        <w:ind w:left="1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C3230">
      <w:start w:val="1"/>
      <w:numFmt w:val="bullet"/>
      <w:lvlText w:val="▪"/>
      <w:lvlJc w:val="left"/>
      <w:pPr>
        <w:ind w:left="1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0A5284">
      <w:start w:val="1"/>
      <w:numFmt w:val="bullet"/>
      <w:lvlText w:val="•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C5D44">
      <w:start w:val="1"/>
      <w:numFmt w:val="bullet"/>
      <w:lvlText w:val="o"/>
      <w:lvlJc w:val="left"/>
      <w:pPr>
        <w:ind w:left="3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EEE46">
      <w:start w:val="1"/>
      <w:numFmt w:val="bullet"/>
      <w:lvlText w:val="▪"/>
      <w:lvlJc w:val="left"/>
      <w:pPr>
        <w:ind w:left="4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3ED28C">
      <w:start w:val="1"/>
      <w:numFmt w:val="bullet"/>
      <w:lvlText w:val="•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4A7B2">
      <w:start w:val="1"/>
      <w:numFmt w:val="bullet"/>
      <w:lvlText w:val="o"/>
      <w:lvlJc w:val="left"/>
      <w:pPr>
        <w:ind w:left="5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B65F42">
      <w:start w:val="1"/>
      <w:numFmt w:val="bullet"/>
      <w:lvlText w:val="▪"/>
      <w:lvlJc w:val="left"/>
      <w:pPr>
        <w:ind w:left="6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94373"/>
    <w:multiLevelType w:val="hybridMultilevel"/>
    <w:tmpl w:val="A8148AEE"/>
    <w:lvl w:ilvl="0" w:tplc="36DE5C3C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CF4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02E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86D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EDDC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045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2D2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263E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433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82"/>
    <w:rsid w:val="000A1F56"/>
    <w:rsid w:val="005D6855"/>
    <w:rsid w:val="008B4B14"/>
    <w:rsid w:val="00C402D7"/>
    <w:rsid w:val="00D23E82"/>
    <w:rsid w:val="00DA6664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A24"/>
  <w15:docId w15:val="{442F0794-CFA1-4156-B531-7A6A6A0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48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MOJ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Georgia Naylor</cp:lastModifiedBy>
  <cp:revision>2</cp:revision>
  <dcterms:created xsi:type="dcterms:W3CDTF">2021-12-08T16:21:00Z</dcterms:created>
  <dcterms:modified xsi:type="dcterms:W3CDTF">2021-12-08T16:21:00Z</dcterms:modified>
</cp:coreProperties>
</file>