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18C6B" w14:textId="77777777" w:rsidR="007E5019" w:rsidRPr="0058262D" w:rsidRDefault="0058262D">
      <w:pPr>
        <w:rPr>
          <w:b/>
          <w:bCs/>
        </w:rPr>
      </w:pPr>
      <w:r w:rsidRPr="0058262D">
        <w:rPr>
          <w:b/>
          <w:bCs/>
        </w:rPr>
        <w:t>Additional Narrative.</w:t>
      </w:r>
    </w:p>
    <w:p w14:paraId="6B54B9C3" w14:textId="2234EBAD" w:rsidR="0058262D" w:rsidRDefault="0058262D"/>
    <w:p w14:paraId="3D0402AA" w14:textId="77777777" w:rsidR="0058262D" w:rsidRPr="00441B7E" w:rsidRDefault="0058262D" w:rsidP="0058262D">
      <w:pPr>
        <w:pStyle w:val="Heading1"/>
        <w:rPr>
          <w:rFonts w:ascii="Arial" w:hAnsi="Arial" w:cs="Arial"/>
          <w:sz w:val="22"/>
        </w:rPr>
      </w:pPr>
      <w:r w:rsidRPr="00441B7E">
        <w:rPr>
          <w:rFonts w:ascii="Arial" w:hAnsi="Arial" w:cs="Arial"/>
          <w:sz w:val="22"/>
        </w:rPr>
        <w:t xml:space="preserve">NPS Job Description  </w:t>
      </w:r>
    </w:p>
    <w:tbl>
      <w:tblPr>
        <w:tblStyle w:val="TableGrid"/>
        <w:tblW w:w="9398" w:type="dxa"/>
        <w:tblInd w:w="545" w:type="dxa"/>
        <w:tblCellMar>
          <w:top w:w="55" w:type="dxa"/>
          <w:left w:w="110" w:type="dxa"/>
          <w:right w:w="115" w:type="dxa"/>
        </w:tblCellMar>
        <w:tblLook w:val="04A0" w:firstRow="1" w:lastRow="0" w:firstColumn="1" w:lastColumn="0" w:noHBand="0" w:noVBand="1"/>
      </w:tblPr>
      <w:tblGrid>
        <w:gridCol w:w="2165"/>
        <w:gridCol w:w="7233"/>
      </w:tblGrid>
      <w:tr w:rsidR="0058262D" w:rsidRPr="00441B7E" w14:paraId="431AD3AE" w14:textId="77777777" w:rsidTr="00014A76">
        <w:trPr>
          <w:trHeight w:val="519"/>
        </w:trPr>
        <w:tc>
          <w:tcPr>
            <w:tcW w:w="2165" w:type="dxa"/>
            <w:tcBorders>
              <w:top w:val="single" w:sz="12" w:space="0" w:color="000000"/>
              <w:left w:val="single" w:sz="12" w:space="0" w:color="000000"/>
              <w:bottom w:val="single" w:sz="12" w:space="0" w:color="000000"/>
              <w:right w:val="single" w:sz="12" w:space="0" w:color="000000"/>
            </w:tcBorders>
          </w:tcPr>
          <w:p w14:paraId="5DE6FA6A" w14:textId="77777777" w:rsidR="0058262D" w:rsidRPr="00441B7E" w:rsidRDefault="0058262D" w:rsidP="00014A76">
            <w:pPr>
              <w:rPr>
                <w:rFonts w:ascii="Arial" w:hAnsi="Arial" w:cs="Arial"/>
              </w:rPr>
            </w:pPr>
            <w:r w:rsidRPr="00441B7E">
              <w:rPr>
                <w:rFonts w:ascii="Arial" w:hAnsi="Arial" w:cs="Arial"/>
                <w:b/>
              </w:rPr>
              <w:t xml:space="preserve">Job Title </w:t>
            </w:r>
          </w:p>
        </w:tc>
        <w:tc>
          <w:tcPr>
            <w:tcW w:w="7233" w:type="dxa"/>
            <w:tcBorders>
              <w:top w:val="single" w:sz="12" w:space="0" w:color="000000"/>
              <w:left w:val="single" w:sz="12" w:space="0" w:color="000000"/>
              <w:bottom w:val="single" w:sz="12" w:space="0" w:color="000000"/>
              <w:right w:val="single" w:sz="12" w:space="0" w:color="000000"/>
            </w:tcBorders>
          </w:tcPr>
          <w:p w14:paraId="0121995E" w14:textId="77777777" w:rsidR="0058262D" w:rsidRDefault="0058262D" w:rsidP="00014A76">
            <w:pPr>
              <w:rPr>
                <w:rFonts w:ascii="Arial" w:hAnsi="Arial" w:cs="Arial"/>
              </w:rPr>
            </w:pPr>
            <w:r w:rsidRPr="00441B7E">
              <w:rPr>
                <w:rFonts w:ascii="Arial" w:hAnsi="Arial" w:cs="Arial"/>
              </w:rPr>
              <w:t xml:space="preserve">IOM </w:t>
            </w:r>
            <w:r>
              <w:rPr>
                <w:rFonts w:ascii="Arial" w:hAnsi="Arial" w:cs="Arial"/>
              </w:rPr>
              <w:t>&amp; EMS (for in scope Areas) C</w:t>
            </w:r>
            <w:r w:rsidRPr="00441B7E">
              <w:rPr>
                <w:rFonts w:ascii="Arial" w:hAnsi="Arial" w:cs="Arial"/>
              </w:rPr>
              <w:t>o-ordinator</w:t>
            </w:r>
          </w:p>
          <w:p w14:paraId="01054AFF" w14:textId="77777777" w:rsidR="0058262D" w:rsidRPr="00441B7E" w:rsidRDefault="0058262D" w:rsidP="00014A76">
            <w:pPr>
              <w:rPr>
                <w:rFonts w:ascii="Arial" w:hAnsi="Arial" w:cs="Arial"/>
              </w:rPr>
            </w:pPr>
          </w:p>
        </w:tc>
      </w:tr>
      <w:tr w:rsidR="0058262D" w:rsidRPr="00441B7E" w14:paraId="15F3FA94" w14:textId="77777777" w:rsidTr="00014A76">
        <w:trPr>
          <w:trHeight w:val="521"/>
        </w:trPr>
        <w:tc>
          <w:tcPr>
            <w:tcW w:w="2165" w:type="dxa"/>
            <w:tcBorders>
              <w:top w:val="single" w:sz="12" w:space="0" w:color="000000"/>
              <w:left w:val="single" w:sz="12" w:space="0" w:color="000000"/>
              <w:bottom w:val="single" w:sz="12" w:space="0" w:color="000000"/>
              <w:right w:val="single" w:sz="12" w:space="0" w:color="000000"/>
            </w:tcBorders>
          </w:tcPr>
          <w:p w14:paraId="7737A4A4" w14:textId="77777777" w:rsidR="0058262D" w:rsidRPr="00441B7E" w:rsidRDefault="0058262D" w:rsidP="00014A76">
            <w:pPr>
              <w:rPr>
                <w:rFonts w:ascii="Arial" w:hAnsi="Arial" w:cs="Arial"/>
              </w:rPr>
            </w:pPr>
            <w:r w:rsidRPr="00441B7E">
              <w:rPr>
                <w:rFonts w:ascii="Arial" w:hAnsi="Arial" w:cs="Arial"/>
                <w:b/>
              </w:rPr>
              <w:t xml:space="preserve">Directorate </w:t>
            </w:r>
          </w:p>
        </w:tc>
        <w:tc>
          <w:tcPr>
            <w:tcW w:w="7233" w:type="dxa"/>
            <w:tcBorders>
              <w:top w:val="single" w:sz="12" w:space="0" w:color="000000"/>
              <w:left w:val="single" w:sz="12" w:space="0" w:color="000000"/>
              <w:bottom w:val="single" w:sz="12" w:space="0" w:color="000000"/>
              <w:right w:val="single" w:sz="12" w:space="0" w:color="000000"/>
            </w:tcBorders>
          </w:tcPr>
          <w:p w14:paraId="2CB424C9" w14:textId="77777777" w:rsidR="0058262D" w:rsidRPr="00441B7E" w:rsidRDefault="0058262D" w:rsidP="00014A76">
            <w:pPr>
              <w:rPr>
                <w:rFonts w:ascii="Arial" w:hAnsi="Arial" w:cs="Arial"/>
              </w:rPr>
            </w:pPr>
            <w:r w:rsidRPr="00441B7E">
              <w:rPr>
                <w:rFonts w:ascii="Arial" w:hAnsi="Arial" w:cs="Arial"/>
              </w:rPr>
              <w:t xml:space="preserve">National Probation Service </w:t>
            </w:r>
          </w:p>
        </w:tc>
      </w:tr>
      <w:tr w:rsidR="0058262D" w:rsidRPr="00441B7E" w14:paraId="3294EA6C" w14:textId="77777777" w:rsidTr="00014A76">
        <w:trPr>
          <w:trHeight w:val="578"/>
        </w:trPr>
        <w:tc>
          <w:tcPr>
            <w:tcW w:w="2165" w:type="dxa"/>
            <w:tcBorders>
              <w:top w:val="single" w:sz="12" w:space="0" w:color="000000"/>
              <w:left w:val="single" w:sz="12" w:space="0" w:color="000000"/>
              <w:bottom w:val="single" w:sz="12" w:space="0" w:color="000000"/>
              <w:right w:val="single" w:sz="12" w:space="0" w:color="000000"/>
            </w:tcBorders>
          </w:tcPr>
          <w:p w14:paraId="4BE0C526" w14:textId="77777777" w:rsidR="0058262D" w:rsidRPr="00441B7E" w:rsidRDefault="0058262D" w:rsidP="00014A76">
            <w:pPr>
              <w:rPr>
                <w:rFonts w:ascii="Arial" w:hAnsi="Arial" w:cs="Arial"/>
              </w:rPr>
            </w:pPr>
            <w:r w:rsidRPr="00441B7E">
              <w:rPr>
                <w:rFonts w:ascii="Arial" w:hAnsi="Arial" w:cs="Arial"/>
                <w:b/>
              </w:rPr>
              <w:t xml:space="preserve">Band </w:t>
            </w:r>
          </w:p>
        </w:tc>
        <w:tc>
          <w:tcPr>
            <w:tcW w:w="7233" w:type="dxa"/>
            <w:tcBorders>
              <w:top w:val="single" w:sz="12" w:space="0" w:color="000000"/>
              <w:left w:val="single" w:sz="12" w:space="0" w:color="000000"/>
              <w:bottom w:val="single" w:sz="12" w:space="0" w:color="000000"/>
              <w:right w:val="single" w:sz="12" w:space="0" w:color="000000"/>
            </w:tcBorders>
          </w:tcPr>
          <w:p w14:paraId="08F8244A" w14:textId="77777777" w:rsidR="0058262D" w:rsidRPr="00441B7E" w:rsidRDefault="0058262D" w:rsidP="00014A76">
            <w:pPr>
              <w:rPr>
                <w:rFonts w:ascii="Arial" w:hAnsi="Arial" w:cs="Arial"/>
              </w:rPr>
            </w:pPr>
            <w:r>
              <w:rPr>
                <w:rFonts w:ascii="Arial" w:hAnsi="Arial" w:cs="Arial"/>
              </w:rPr>
              <w:t xml:space="preserve">Band 3 </w:t>
            </w:r>
          </w:p>
        </w:tc>
      </w:tr>
    </w:tbl>
    <w:p w14:paraId="15F20C46" w14:textId="77777777" w:rsidR="0058262D" w:rsidRPr="00441B7E" w:rsidRDefault="0058262D" w:rsidP="0058262D">
      <w:pPr>
        <w:rPr>
          <w:rFonts w:ascii="Arial" w:hAnsi="Arial" w:cs="Arial"/>
        </w:rPr>
      </w:pPr>
      <w:r w:rsidRPr="00441B7E">
        <w:rPr>
          <w:rFonts w:ascii="Arial" w:hAnsi="Arial" w:cs="Arial"/>
          <w:b/>
        </w:rPr>
        <w:t xml:space="preserve"> </w:t>
      </w:r>
    </w:p>
    <w:tbl>
      <w:tblPr>
        <w:tblStyle w:val="TableGrid"/>
        <w:tblW w:w="9372" w:type="dxa"/>
        <w:tblInd w:w="559" w:type="dxa"/>
        <w:tblCellMar>
          <w:top w:w="55" w:type="dxa"/>
          <w:left w:w="104" w:type="dxa"/>
          <w:right w:w="56" w:type="dxa"/>
        </w:tblCellMar>
        <w:tblLook w:val="04A0" w:firstRow="1" w:lastRow="0" w:firstColumn="1" w:lastColumn="0" w:noHBand="0" w:noVBand="1"/>
      </w:tblPr>
      <w:tblGrid>
        <w:gridCol w:w="2157"/>
        <w:gridCol w:w="7215"/>
      </w:tblGrid>
      <w:tr w:rsidR="0058262D" w:rsidRPr="00441B7E" w14:paraId="4E118C01" w14:textId="77777777" w:rsidTr="00014A76">
        <w:trPr>
          <w:trHeight w:val="3065"/>
        </w:trPr>
        <w:tc>
          <w:tcPr>
            <w:tcW w:w="2157" w:type="dxa"/>
            <w:tcBorders>
              <w:top w:val="single" w:sz="12" w:space="0" w:color="000000"/>
              <w:left w:val="single" w:sz="12" w:space="0" w:color="000000"/>
              <w:bottom w:val="single" w:sz="12" w:space="0" w:color="000000"/>
              <w:right w:val="single" w:sz="14" w:space="0" w:color="000000"/>
            </w:tcBorders>
          </w:tcPr>
          <w:p w14:paraId="01CDA782" w14:textId="77777777" w:rsidR="0058262D" w:rsidRPr="00441B7E" w:rsidRDefault="0058262D" w:rsidP="00014A76">
            <w:pPr>
              <w:ind w:left="4"/>
              <w:rPr>
                <w:rFonts w:ascii="Arial" w:hAnsi="Arial" w:cs="Arial"/>
              </w:rPr>
            </w:pPr>
            <w:r w:rsidRPr="00441B7E">
              <w:rPr>
                <w:rFonts w:ascii="Arial" w:hAnsi="Arial" w:cs="Arial"/>
                <w:b/>
              </w:rPr>
              <w:t xml:space="preserve">Overview of the job  </w:t>
            </w:r>
          </w:p>
        </w:tc>
        <w:tc>
          <w:tcPr>
            <w:tcW w:w="7215" w:type="dxa"/>
            <w:tcBorders>
              <w:top w:val="single" w:sz="12" w:space="0" w:color="000000"/>
              <w:left w:val="single" w:sz="14" w:space="0" w:color="000000"/>
              <w:bottom w:val="single" w:sz="12" w:space="0" w:color="000000"/>
              <w:right w:val="single" w:sz="12" w:space="0" w:color="000000"/>
            </w:tcBorders>
          </w:tcPr>
          <w:p w14:paraId="499FE40B" w14:textId="77777777" w:rsidR="0058262D" w:rsidRPr="00441B7E" w:rsidRDefault="0058262D" w:rsidP="00014A76">
            <w:pPr>
              <w:spacing w:after="283" w:line="239" w:lineRule="auto"/>
              <w:ind w:left="2"/>
              <w:jc w:val="both"/>
              <w:rPr>
                <w:rFonts w:ascii="Arial" w:hAnsi="Arial" w:cs="Arial"/>
              </w:rPr>
            </w:pPr>
            <w:r w:rsidRPr="00441B7E">
              <w:rPr>
                <w:rFonts w:ascii="Arial" w:hAnsi="Arial" w:cs="Arial"/>
              </w:rPr>
              <w:t xml:space="preserve">This is a co-ordination role in the Divisional office, Function / Cluster local offices.  </w:t>
            </w:r>
          </w:p>
          <w:p w14:paraId="15FC4E39" w14:textId="77777777" w:rsidR="0058262D" w:rsidRPr="00441B7E" w:rsidRDefault="0058262D" w:rsidP="00014A76">
            <w:pPr>
              <w:spacing w:after="283" w:line="239" w:lineRule="auto"/>
              <w:ind w:left="2"/>
              <w:jc w:val="both"/>
              <w:rPr>
                <w:rFonts w:ascii="Arial" w:hAnsi="Arial" w:cs="Arial"/>
              </w:rPr>
            </w:pPr>
            <w:bookmarkStart w:id="0" w:name="_Hlk84255612"/>
            <w:r w:rsidRPr="00441B7E">
              <w:rPr>
                <w:rFonts w:ascii="Arial" w:hAnsi="Arial" w:cs="Arial"/>
              </w:rPr>
              <w:t xml:space="preserve">The jobholder acts as an interface between the IOM team including, Police, YOS, Probation, Prison and other partners on a wide range of issues.  </w:t>
            </w:r>
          </w:p>
          <w:p w14:paraId="0B518B1F" w14:textId="77777777" w:rsidR="0058262D" w:rsidRDefault="0058262D" w:rsidP="00014A76">
            <w:pPr>
              <w:rPr>
                <w:rFonts w:ascii="Arial" w:hAnsi="Arial" w:cs="Arial"/>
              </w:rPr>
            </w:pPr>
            <w:r w:rsidRPr="00441B7E">
              <w:rPr>
                <w:rFonts w:ascii="Arial" w:hAnsi="Arial" w:cs="Arial"/>
              </w:rPr>
              <w:t xml:space="preserve">The job holder will report to the IOM </w:t>
            </w:r>
            <w:r>
              <w:rPr>
                <w:rFonts w:ascii="Arial" w:hAnsi="Arial" w:cs="Arial"/>
              </w:rPr>
              <w:t>Probation Manager</w:t>
            </w:r>
            <w:bookmarkEnd w:id="0"/>
            <w:r>
              <w:rPr>
                <w:rFonts w:ascii="Arial" w:hAnsi="Arial" w:cs="Arial"/>
              </w:rPr>
              <w:t xml:space="preserve"> but will work across the IOM Partnership.  This is a permanent position with a fixed term of 3 years in IOM/ EMS, after which the role will be reviewed and may result in redeployment to another role at the same Band within the Organisation.</w:t>
            </w:r>
          </w:p>
          <w:p w14:paraId="5252D065" w14:textId="77777777" w:rsidR="0058262D" w:rsidRPr="00441B7E" w:rsidRDefault="0058262D" w:rsidP="00014A76">
            <w:pPr>
              <w:rPr>
                <w:rFonts w:ascii="Arial" w:hAnsi="Arial" w:cs="Arial"/>
              </w:rPr>
            </w:pPr>
          </w:p>
        </w:tc>
      </w:tr>
      <w:tr w:rsidR="0058262D" w:rsidRPr="00441B7E" w14:paraId="18731A92" w14:textId="77777777" w:rsidTr="00014A76">
        <w:trPr>
          <w:trHeight w:val="3315"/>
        </w:trPr>
        <w:tc>
          <w:tcPr>
            <w:tcW w:w="2157" w:type="dxa"/>
            <w:tcBorders>
              <w:top w:val="single" w:sz="12" w:space="0" w:color="000000"/>
              <w:left w:val="single" w:sz="12" w:space="0" w:color="000000"/>
              <w:bottom w:val="single" w:sz="12" w:space="0" w:color="000000"/>
              <w:right w:val="single" w:sz="14" w:space="0" w:color="000000"/>
            </w:tcBorders>
          </w:tcPr>
          <w:p w14:paraId="1234EFFD" w14:textId="77777777" w:rsidR="0058262D" w:rsidRPr="00441B7E" w:rsidRDefault="0058262D" w:rsidP="00014A76">
            <w:pPr>
              <w:ind w:left="4"/>
              <w:rPr>
                <w:rFonts w:ascii="Arial" w:hAnsi="Arial" w:cs="Arial"/>
              </w:rPr>
            </w:pPr>
            <w:r w:rsidRPr="00441B7E">
              <w:rPr>
                <w:rFonts w:ascii="Arial" w:hAnsi="Arial" w:cs="Arial"/>
                <w:b/>
              </w:rPr>
              <w:t xml:space="preserve">Summary  </w:t>
            </w:r>
          </w:p>
        </w:tc>
        <w:tc>
          <w:tcPr>
            <w:tcW w:w="7215" w:type="dxa"/>
            <w:tcBorders>
              <w:top w:val="single" w:sz="12" w:space="0" w:color="000000"/>
              <w:left w:val="single" w:sz="14" w:space="0" w:color="000000"/>
              <w:bottom w:val="single" w:sz="12" w:space="0" w:color="000000"/>
              <w:right w:val="single" w:sz="12" w:space="0" w:color="000000"/>
            </w:tcBorders>
          </w:tcPr>
          <w:p w14:paraId="13E7666C" w14:textId="77777777" w:rsidR="0058262D" w:rsidRPr="00441B7E" w:rsidRDefault="0058262D" w:rsidP="00014A76">
            <w:pPr>
              <w:pStyle w:val="NormalWeb"/>
              <w:spacing w:before="0" w:beforeAutospacing="0" w:after="240" w:afterAutospacing="0"/>
              <w:jc w:val="both"/>
              <w:textAlignment w:val="baseline"/>
              <w:rPr>
                <w:rFonts w:ascii="Arial" w:hAnsi="Arial" w:cs="Arial"/>
                <w:spacing w:val="2"/>
                <w:sz w:val="22"/>
                <w:szCs w:val="22"/>
              </w:rPr>
            </w:pPr>
            <w:r w:rsidRPr="00441B7E">
              <w:rPr>
                <w:rFonts w:ascii="Arial" w:hAnsi="Arial" w:cs="Arial"/>
                <w:spacing w:val="2"/>
                <w:sz w:val="22"/>
                <w:szCs w:val="22"/>
              </w:rPr>
              <w:t xml:space="preserve">To provide </w:t>
            </w:r>
            <w:r>
              <w:rPr>
                <w:rFonts w:ascii="Arial" w:hAnsi="Arial" w:cs="Arial"/>
                <w:spacing w:val="2"/>
                <w:sz w:val="22"/>
                <w:szCs w:val="22"/>
              </w:rPr>
              <w:t xml:space="preserve">Coordination and </w:t>
            </w:r>
            <w:r w:rsidRPr="00441B7E">
              <w:rPr>
                <w:rFonts w:ascii="Arial" w:hAnsi="Arial" w:cs="Arial"/>
                <w:spacing w:val="2"/>
                <w:sz w:val="22"/>
                <w:szCs w:val="22"/>
              </w:rPr>
              <w:t xml:space="preserve">administrative support to the IOM team to ensure efficiency in management, including cohort selection, review and de-selection.  The role will support </w:t>
            </w:r>
            <w:r>
              <w:rPr>
                <w:rFonts w:ascii="Arial" w:hAnsi="Arial" w:cs="Arial"/>
                <w:spacing w:val="2"/>
                <w:sz w:val="22"/>
                <w:szCs w:val="22"/>
              </w:rPr>
              <w:t>Pr</w:t>
            </w:r>
            <w:r w:rsidRPr="00441B7E">
              <w:rPr>
                <w:rFonts w:ascii="Arial" w:hAnsi="Arial" w:cs="Arial"/>
                <w:spacing w:val="2"/>
                <w:sz w:val="22"/>
                <w:szCs w:val="22"/>
              </w:rPr>
              <w:t xml:space="preserve">obation and </w:t>
            </w:r>
            <w:r>
              <w:rPr>
                <w:rFonts w:ascii="Arial" w:hAnsi="Arial" w:cs="Arial"/>
                <w:spacing w:val="2"/>
                <w:sz w:val="22"/>
                <w:szCs w:val="22"/>
              </w:rPr>
              <w:t>P</w:t>
            </w:r>
            <w:r w:rsidRPr="00441B7E">
              <w:rPr>
                <w:rFonts w:ascii="Arial" w:hAnsi="Arial" w:cs="Arial"/>
                <w:spacing w:val="2"/>
                <w:sz w:val="22"/>
                <w:szCs w:val="22"/>
              </w:rPr>
              <w:t>olice as the lead IOM agencies</w:t>
            </w:r>
            <w:r>
              <w:rPr>
                <w:rFonts w:ascii="Arial" w:hAnsi="Arial" w:cs="Arial"/>
                <w:spacing w:val="2"/>
                <w:sz w:val="22"/>
                <w:szCs w:val="22"/>
              </w:rPr>
              <w:t xml:space="preserve"> as well as the wider ‘integrated partnership’</w:t>
            </w:r>
            <w:r w:rsidRPr="00441B7E">
              <w:rPr>
                <w:rFonts w:ascii="Arial" w:hAnsi="Arial" w:cs="Arial"/>
                <w:spacing w:val="2"/>
                <w:sz w:val="22"/>
                <w:szCs w:val="22"/>
              </w:rPr>
              <w:t xml:space="preserve"> in a variety of duties to allow the smooth operation of the IOM scheme</w:t>
            </w:r>
            <w:r>
              <w:rPr>
                <w:rFonts w:ascii="Arial" w:hAnsi="Arial" w:cs="Arial"/>
                <w:spacing w:val="2"/>
                <w:sz w:val="22"/>
                <w:szCs w:val="22"/>
              </w:rPr>
              <w:t xml:space="preserve"> and EMS implementation (for those Areas in-scope for Electronic Monitoring)</w:t>
            </w:r>
            <w:r w:rsidRPr="00441B7E">
              <w:rPr>
                <w:rFonts w:ascii="Arial" w:hAnsi="Arial" w:cs="Arial"/>
                <w:spacing w:val="2"/>
                <w:sz w:val="22"/>
                <w:szCs w:val="22"/>
              </w:rPr>
              <w:t>.  The work and activities will be directed by the Probation SPO</w:t>
            </w:r>
            <w:r>
              <w:rPr>
                <w:rFonts w:ascii="Arial" w:hAnsi="Arial" w:cs="Arial"/>
                <w:spacing w:val="2"/>
                <w:sz w:val="22"/>
                <w:szCs w:val="22"/>
              </w:rPr>
              <w:t>,</w:t>
            </w:r>
            <w:r w:rsidRPr="00441B7E">
              <w:rPr>
                <w:rFonts w:ascii="Arial" w:hAnsi="Arial" w:cs="Arial"/>
                <w:spacing w:val="2"/>
                <w:sz w:val="22"/>
                <w:szCs w:val="22"/>
              </w:rPr>
              <w:t xml:space="preserve"> IOM </w:t>
            </w:r>
            <w:r>
              <w:rPr>
                <w:rFonts w:ascii="Arial" w:hAnsi="Arial" w:cs="Arial"/>
                <w:spacing w:val="2"/>
                <w:sz w:val="22"/>
                <w:szCs w:val="22"/>
              </w:rPr>
              <w:t xml:space="preserve">(EMS) </w:t>
            </w:r>
            <w:r w:rsidRPr="00441B7E">
              <w:rPr>
                <w:rFonts w:ascii="Arial" w:hAnsi="Arial" w:cs="Arial"/>
                <w:spacing w:val="2"/>
                <w:sz w:val="22"/>
                <w:szCs w:val="22"/>
              </w:rPr>
              <w:t xml:space="preserve">lead in consultation with the tactical Police lead for IOM. The job description reflects the major tasks to be carried out by the post holder and identifies a level of responsibility at which the post holder will be required to work. </w:t>
            </w:r>
          </w:p>
          <w:p w14:paraId="2F5108D7" w14:textId="77777777" w:rsidR="0058262D" w:rsidRPr="00441B7E" w:rsidRDefault="0058262D" w:rsidP="00014A76">
            <w:pPr>
              <w:spacing w:after="278" w:line="242" w:lineRule="auto"/>
              <w:ind w:left="7"/>
              <w:rPr>
                <w:rFonts w:ascii="Arial" w:hAnsi="Arial" w:cs="Arial"/>
              </w:rPr>
            </w:pPr>
            <w:r w:rsidRPr="00441B7E">
              <w:rPr>
                <w:rFonts w:ascii="Arial" w:hAnsi="Arial" w:cs="Arial"/>
              </w:rPr>
              <w:t xml:space="preserve">In line with NPS policies and procedures, the job holder must </w:t>
            </w:r>
            <w:proofErr w:type="gramStart"/>
            <w:r w:rsidRPr="00441B7E">
              <w:rPr>
                <w:rFonts w:ascii="Arial" w:hAnsi="Arial" w:cs="Arial"/>
              </w:rPr>
              <w:t>at all times</w:t>
            </w:r>
            <w:proofErr w:type="gramEnd"/>
            <w:r w:rsidRPr="00441B7E">
              <w:rPr>
                <w:rFonts w:ascii="Arial" w:hAnsi="Arial" w:cs="Arial"/>
              </w:rPr>
              <w:t xml:space="preserve"> demonstrate a commitment to equality and inclusion and an understanding of their relevance to the work they do.  </w:t>
            </w:r>
          </w:p>
          <w:p w14:paraId="52CCDE25" w14:textId="77777777" w:rsidR="0058262D" w:rsidRPr="00441B7E" w:rsidRDefault="0058262D" w:rsidP="00014A76">
            <w:pPr>
              <w:ind w:left="7"/>
              <w:jc w:val="both"/>
              <w:rPr>
                <w:rFonts w:ascii="Arial" w:hAnsi="Arial" w:cs="Arial"/>
              </w:rPr>
            </w:pPr>
            <w:r w:rsidRPr="00441B7E">
              <w:rPr>
                <w:rFonts w:ascii="Arial" w:hAnsi="Arial" w:cs="Arial"/>
              </w:rPr>
              <w:t xml:space="preserve">The post holder must adhere to all policies in respect of the sensitive/confidential nature of the information handled whilst working in this position </w:t>
            </w:r>
          </w:p>
        </w:tc>
      </w:tr>
      <w:tr w:rsidR="0058262D" w:rsidRPr="00441B7E" w14:paraId="4C96C11B" w14:textId="77777777" w:rsidTr="00014A76">
        <w:trPr>
          <w:trHeight w:val="6527"/>
        </w:trPr>
        <w:tc>
          <w:tcPr>
            <w:tcW w:w="2157" w:type="dxa"/>
            <w:tcBorders>
              <w:top w:val="single" w:sz="12" w:space="0" w:color="000000"/>
              <w:left w:val="single" w:sz="12" w:space="0" w:color="000000"/>
              <w:bottom w:val="single" w:sz="12" w:space="0" w:color="000000"/>
              <w:right w:val="single" w:sz="14" w:space="0" w:color="000000"/>
            </w:tcBorders>
          </w:tcPr>
          <w:p w14:paraId="12CF0073" w14:textId="77777777" w:rsidR="0058262D" w:rsidRPr="00441B7E" w:rsidRDefault="0058262D" w:rsidP="00014A76">
            <w:pPr>
              <w:ind w:left="4"/>
              <w:rPr>
                <w:rFonts w:ascii="Arial" w:hAnsi="Arial" w:cs="Arial"/>
              </w:rPr>
            </w:pPr>
            <w:r w:rsidRPr="00441B7E">
              <w:rPr>
                <w:rFonts w:ascii="Arial" w:hAnsi="Arial" w:cs="Arial"/>
                <w:b/>
              </w:rPr>
              <w:lastRenderedPageBreak/>
              <w:t xml:space="preserve">Responsibilities, </w:t>
            </w:r>
          </w:p>
          <w:p w14:paraId="2A50F21A" w14:textId="77777777" w:rsidR="0058262D" w:rsidRPr="00441B7E" w:rsidRDefault="0058262D" w:rsidP="00014A76">
            <w:pPr>
              <w:ind w:left="4"/>
              <w:rPr>
                <w:rFonts w:ascii="Arial" w:hAnsi="Arial" w:cs="Arial"/>
              </w:rPr>
            </w:pPr>
            <w:r w:rsidRPr="00441B7E">
              <w:rPr>
                <w:rFonts w:ascii="Arial" w:hAnsi="Arial" w:cs="Arial"/>
                <w:b/>
              </w:rPr>
              <w:t xml:space="preserve">Activities &amp; Duties  </w:t>
            </w:r>
          </w:p>
          <w:p w14:paraId="7E649D5E" w14:textId="77777777" w:rsidR="0058262D" w:rsidRPr="00441B7E" w:rsidRDefault="0058262D" w:rsidP="00014A76">
            <w:pPr>
              <w:ind w:left="4"/>
              <w:rPr>
                <w:rFonts w:ascii="Arial" w:hAnsi="Arial" w:cs="Arial"/>
                <w:highlight w:val="yellow"/>
              </w:rPr>
            </w:pPr>
            <w:r w:rsidRPr="00441B7E">
              <w:rPr>
                <w:rFonts w:ascii="Arial" w:hAnsi="Arial" w:cs="Arial"/>
                <w:b/>
                <w:highlight w:val="yellow"/>
              </w:rPr>
              <w:t xml:space="preserve"> </w:t>
            </w:r>
          </w:p>
        </w:tc>
        <w:tc>
          <w:tcPr>
            <w:tcW w:w="7215" w:type="dxa"/>
            <w:tcBorders>
              <w:top w:val="single" w:sz="12" w:space="0" w:color="000000"/>
              <w:left w:val="single" w:sz="14" w:space="0" w:color="000000"/>
              <w:bottom w:val="single" w:sz="12" w:space="0" w:color="000000"/>
              <w:right w:val="single" w:sz="12" w:space="0" w:color="000000"/>
            </w:tcBorders>
          </w:tcPr>
          <w:p w14:paraId="74F61BC0" w14:textId="77777777" w:rsidR="0058262D" w:rsidRPr="00441B7E" w:rsidRDefault="0058262D" w:rsidP="00014A76">
            <w:pPr>
              <w:spacing w:line="242" w:lineRule="auto"/>
              <w:ind w:left="7"/>
              <w:jc w:val="both"/>
              <w:rPr>
                <w:rFonts w:ascii="Arial" w:hAnsi="Arial" w:cs="Arial"/>
              </w:rPr>
            </w:pPr>
            <w:r w:rsidRPr="00441B7E">
              <w:rPr>
                <w:rFonts w:ascii="Arial" w:hAnsi="Arial" w:cs="Arial"/>
              </w:rPr>
              <w:t xml:space="preserve">The job holder will be required to carry out the following responsibilities, activities and duties: </w:t>
            </w:r>
          </w:p>
          <w:p w14:paraId="209397A7" w14:textId="77777777" w:rsidR="0058262D" w:rsidRPr="00441B7E" w:rsidRDefault="0058262D" w:rsidP="00014A76">
            <w:pPr>
              <w:spacing w:after="13"/>
              <w:ind w:left="7"/>
              <w:rPr>
                <w:rFonts w:ascii="Arial" w:hAnsi="Arial" w:cs="Arial"/>
              </w:rPr>
            </w:pPr>
            <w:r w:rsidRPr="00441B7E">
              <w:rPr>
                <w:rFonts w:ascii="Arial" w:hAnsi="Arial" w:cs="Arial"/>
                <w:b/>
              </w:rPr>
              <w:t xml:space="preserve">Coordination/ relationship building </w:t>
            </w:r>
          </w:p>
          <w:p w14:paraId="592DA1BB" w14:textId="77777777" w:rsidR="0058262D" w:rsidRPr="006F08D3" w:rsidRDefault="0058262D" w:rsidP="0058262D">
            <w:pPr>
              <w:pStyle w:val="ListParagraph"/>
              <w:numPr>
                <w:ilvl w:val="0"/>
                <w:numId w:val="5"/>
              </w:numPr>
              <w:spacing w:after="0" w:line="240" w:lineRule="auto"/>
              <w:rPr>
                <w:rFonts w:ascii="Arial" w:hAnsi="Arial" w:cs="Arial"/>
              </w:rPr>
            </w:pPr>
            <w:r>
              <w:rPr>
                <w:rFonts w:ascii="Arial" w:hAnsi="Arial" w:cs="Arial"/>
              </w:rPr>
              <w:t>P</w:t>
            </w:r>
            <w:r w:rsidRPr="00441B7E">
              <w:rPr>
                <w:rFonts w:ascii="Arial" w:hAnsi="Arial" w:cs="Arial"/>
              </w:rPr>
              <w:t xml:space="preserve">rovide direction to </w:t>
            </w:r>
            <w:r>
              <w:rPr>
                <w:rFonts w:ascii="Arial" w:hAnsi="Arial" w:cs="Arial"/>
              </w:rPr>
              <w:t>P</w:t>
            </w:r>
            <w:r w:rsidRPr="00441B7E">
              <w:rPr>
                <w:rFonts w:ascii="Arial" w:hAnsi="Arial" w:cs="Arial"/>
              </w:rPr>
              <w:t xml:space="preserve">artner </w:t>
            </w:r>
            <w:r>
              <w:rPr>
                <w:rFonts w:ascii="Arial" w:hAnsi="Arial" w:cs="Arial"/>
              </w:rPr>
              <w:t>A</w:t>
            </w:r>
            <w:r w:rsidRPr="00441B7E">
              <w:rPr>
                <w:rFonts w:ascii="Arial" w:hAnsi="Arial" w:cs="Arial"/>
              </w:rPr>
              <w:t xml:space="preserve">gencies, daily management information, and monthly performance reporting that will enable the effective management and development of the IOM </w:t>
            </w:r>
            <w:r>
              <w:rPr>
                <w:rFonts w:ascii="Arial" w:hAnsi="Arial" w:cs="Arial"/>
              </w:rPr>
              <w:t>Cohort.</w:t>
            </w:r>
          </w:p>
          <w:p w14:paraId="46A26863" w14:textId="77777777" w:rsidR="0058262D" w:rsidRDefault="0058262D" w:rsidP="0058262D">
            <w:pPr>
              <w:pStyle w:val="ListParagraph"/>
              <w:numPr>
                <w:ilvl w:val="0"/>
                <w:numId w:val="5"/>
              </w:numPr>
              <w:spacing w:after="0" w:line="240" w:lineRule="auto"/>
              <w:rPr>
                <w:rFonts w:ascii="Arial" w:hAnsi="Arial" w:cs="Arial"/>
              </w:rPr>
            </w:pPr>
            <w:r w:rsidRPr="006F08D3">
              <w:rPr>
                <w:rFonts w:ascii="Arial" w:hAnsi="Arial" w:cs="Arial"/>
              </w:rPr>
              <w:t xml:space="preserve">Establish good working relationships and effective communication links between statutory and non-statutory Partner Agencies, building a high level of confidence and trust. </w:t>
            </w:r>
          </w:p>
          <w:p w14:paraId="5F8B758E" w14:textId="77777777" w:rsidR="0058262D" w:rsidRDefault="0058262D" w:rsidP="0058262D">
            <w:pPr>
              <w:pStyle w:val="ListParagraph"/>
              <w:numPr>
                <w:ilvl w:val="0"/>
                <w:numId w:val="5"/>
              </w:numPr>
              <w:spacing w:after="0" w:line="240" w:lineRule="auto"/>
              <w:rPr>
                <w:rFonts w:ascii="Arial" w:hAnsi="Arial" w:cs="Arial"/>
              </w:rPr>
            </w:pPr>
            <w:r w:rsidRPr="006F08D3">
              <w:rPr>
                <w:rFonts w:ascii="Arial" w:hAnsi="Arial" w:cs="Arial"/>
              </w:rPr>
              <w:t xml:space="preserve">Develop new links to Third Sector/ Voluntary Agencies with a view to expanding and diversifying the interventions available to </w:t>
            </w:r>
            <w:r>
              <w:rPr>
                <w:rFonts w:ascii="Arial" w:hAnsi="Arial" w:cs="Arial"/>
              </w:rPr>
              <w:t xml:space="preserve">people on the Scheme </w:t>
            </w:r>
            <w:r w:rsidRPr="006F08D3">
              <w:rPr>
                <w:rFonts w:ascii="Arial" w:hAnsi="Arial" w:cs="Arial"/>
              </w:rPr>
              <w:t xml:space="preserve">in line with the national IOM strategy. </w:t>
            </w:r>
          </w:p>
          <w:p w14:paraId="0429AF64" w14:textId="77777777" w:rsidR="0058262D" w:rsidRDefault="0058262D" w:rsidP="0058262D">
            <w:pPr>
              <w:pStyle w:val="ListParagraph"/>
              <w:numPr>
                <w:ilvl w:val="0"/>
                <w:numId w:val="5"/>
              </w:numPr>
              <w:spacing w:after="0" w:line="240" w:lineRule="auto"/>
              <w:rPr>
                <w:rFonts w:ascii="Arial" w:hAnsi="Arial" w:cs="Arial"/>
              </w:rPr>
            </w:pPr>
            <w:r w:rsidRPr="006F08D3">
              <w:rPr>
                <w:rFonts w:ascii="Arial" w:hAnsi="Arial" w:cs="Arial"/>
              </w:rPr>
              <w:t>Negotiate and influence partners participating in the IOM programme to deliver the agreed service levels effectively through coordinated multi-agency working, resulting in proper management of cases and genuine results</w:t>
            </w:r>
            <w:r>
              <w:rPr>
                <w:rFonts w:ascii="Arial" w:hAnsi="Arial" w:cs="Arial"/>
              </w:rPr>
              <w:t>/ outcomes</w:t>
            </w:r>
          </w:p>
          <w:p w14:paraId="4E3A4AE5" w14:textId="77777777" w:rsidR="0058262D" w:rsidRPr="006F08D3" w:rsidRDefault="0058262D" w:rsidP="0058262D">
            <w:pPr>
              <w:pStyle w:val="ListParagraph"/>
              <w:numPr>
                <w:ilvl w:val="0"/>
                <w:numId w:val="5"/>
              </w:numPr>
              <w:spacing w:after="0" w:line="240" w:lineRule="auto"/>
              <w:rPr>
                <w:rFonts w:ascii="Arial" w:hAnsi="Arial" w:cs="Arial"/>
              </w:rPr>
            </w:pPr>
            <w:r w:rsidRPr="006F08D3">
              <w:rPr>
                <w:rFonts w:ascii="Arial" w:hAnsi="Arial" w:cs="Arial"/>
              </w:rPr>
              <w:t xml:space="preserve">Maintain a good knowledge of </w:t>
            </w:r>
            <w:r>
              <w:rPr>
                <w:rFonts w:ascii="Arial" w:hAnsi="Arial" w:cs="Arial"/>
              </w:rPr>
              <w:t xml:space="preserve">people on the Scheme, </w:t>
            </w:r>
            <w:r w:rsidRPr="006F08D3">
              <w:rPr>
                <w:rFonts w:ascii="Arial" w:hAnsi="Arial" w:cs="Arial"/>
              </w:rPr>
              <w:t xml:space="preserve">their offending behaviour, </w:t>
            </w:r>
            <w:r>
              <w:rPr>
                <w:rFonts w:ascii="Arial" w:hAnsi="Arial" w:cs="Arial"/>
              </w:rPr>
              <w:t>needs, motivation to make changes and e</w:t>
            </w:r>
            <w:r w:rsidRPr="006F08D3">
              <w:rPr>
                <w:rFonts w:ascii="Arial" w:hAnsi="Arial" w:cs="Arial"/>
              </w:rPr>
              <w:t>ngagement with services</w:t>
            </w:r>
            <w:r>
              <w:rPr>
                <w:rFonts w:ascii="Arial" w:hAnsi="Arial" w:cs="Arial"/>
              </w:rPr>
              <w:t xml:space="preserve"> and provision</w:t>
            </w:r>
          </w:p>
          <w:p w14:paraId="2D581C8B" w14:textId="77777777" w:rsidR="0058262D" w:rsidRPr="00441B7E" w:rsidRDefault="0058262D" w:rsidP="0058262D">
            <w:pPr>
              <w:pStyle w:val="ListParagraph"/>
              <w:numPr>
                <w:ilvl w:val="0"/>
                <w:numId w:val="5"/>
              </w:numPr>
              <w:spacing w:after="0" w:line="240" w:lineRule="auto"/>
              <w:rPr>
                <w:rFonts w:ascii="Arial" w:hAnsi="Arial" w:cs="Arial"/>
              </w:rPr>
            </w:pPr>
            <w:r w:rsidRPr="00441B7E">
              <w:rPr>
                <w:rFonts w:ascii="Arial" w:hAnsi="Arial" w:cs="Arial"/>
              </w:rPr>
              <w:t>Facilitate the IOM Case Review Meetings, ensuring information is circulated to members beforehand, that notes are taken and that decisions made are communicated</w:t>
            </w:r>
            <w:r>
              <w:rPr>
                <w:rFonts w:ascii="Arial" w:hAnsi="Arial" w:cs="Arial"/>
              </w:rPr>
              <w:t xml:space="preserve"> to all relevant partners/ stakeholders</w:t>
            </w:r>
          </w:p>
          <w:p w14:paraId="284BC2CF" w14:textId="77777777" w:rsidR="0058262D" w:rsidRPr="00441B7E" w:rsidRDefault="0058262D" w:rsidP="0058262D">
            <w:pPr>
              <w:pStyle w:val="ListParagraph"/>
              <w:numPr>
                <w:ilvl w:val="0"/>
                <w:numId w:val="5"/>
              </w:numPr>
              <w:spacing w:after="0" w:line="240" w:lineRule="auto"/>
              <w:rPr>
                <w:rFonts w:ascii="Arial" w:hAnsi="Arial" w:cs="Arial"/>
              </w:rPr>
            </w:pPr>
            <w:r w:rsidRPr="00441B7E">
              <w:rPr>
                <w:rFonts w:ascii="Arial" w:hAnsi="Arial" w:cs="Arial"/>
              </w:rPr>
              <w:t>Liaise with partners to ensure that multi-agency assessments and risk assessments are carried out</w:t>
            </w:r>
            <w:r>
              <w:rPr>
                <w:rFonts w:ascii="Arial" w:hAnsi="Arial" w:cs="Arial"/>
              </w:rPr>
              <w:t>; sometimes</w:t>
            </w:r>
            <w:r w:rsidRPr="00441B7E">
              <w:rPr>
                <w:rFonts w:ascii="Arial" w:hAnsi="Arial" w:cs="Arial"/>
              </w:rPr>
              <w:t xml:space="preserve"> negotiat</w:t>
            </w:r>
            <w:r>
              <w:rPr>
                <w:rFonts w:ascii="Arial" w:hAnsi="Arial" w:cs="Arial"/>
              </w:rPr>
              <w:t>ing</w:t>
            </w:r>
            <w:r w:rsidRPr="00441B7E">
              <w:rPr>
                <w:rFonts w:ascii="Arial" w:hAnsi="Arial" w:cs="Arial"/>
              </w:rPr>
              <w:t xml:space="preserve"> with </w:t>
            </w:r>
            <w:r>
              <w:rPr>
                <w:rFonts w:ascii="Arial" w:hAnsi="Arial" w:cs="Arial"/>
              </w:rPr>
              <w:t>P</w:t>
            </w:r>
            <w:r w:rsidRPr="00441B7E">
              <w:rPr>
                <w:rFonts w:ascii="Arial" w:hAnsi="Arial" w:cs="Arial"/>
              </w:rPr>
              <w:t xml:space="preserve">artner </w:t>
            </w:r>
            <w:r>
              <w:rPr>
                <w:rFonts w:ascii="Arial" w:hAnsi="Arial" w:cs="Arial"/>
              </w:rPr>
              <w:t>Ag</w:t>
            </w:r>
            <w:r w:rsidRPr="00441B7E">
              <w:rPr>
                <w:rFonts w:ascii="Arial" w:hAnsi="Arial" w:cs="Arial"/>
              </w:rPr>
              <w:t xml:space="preserve">encies </w:t>
            </w:r>
            <w:r>
              <w:rPr>
                <w:rFonts w:ascii="Arial" w:hAnsi="Arial" w:cs="Arial"/>
              </w:rPr>
              <w:t xml:space="preserve">to determine and agree </w:t>
            </w:r>
            <w:r w:rsidRPr="00441B7E">
              <w:rPr>
                <w:rFonts w:ascii="Arial" w:hAnsi="Arial" w:cs="Arial"/>
              </w:rPr>
              <w:t xml:space="preserve">assessment of risk of re-offending. </w:t>
            </w:r>
          </w:p>
          <w:p w14:paraId="7D7D4F85" w14:textId="77777777" w:rsidR="0058262D" w:rsidRPr="00441B7E" w:rsidRDefault="0058262D" w:rsidP="0058262D">
            <w:pPr>
              <w:pStyle w:val="ListParagraph"/>
              <w:numPr>
                <w:ilvl w:val="0"/>
                <w:numId w:val="5"/>
              </w:numPr>
              <w:spacing w:after="0" w:line="240" w:lineRule="auto"/>
              <w:rPr>
                <w:rFonts w:ascii="Arial" w:hAnsi="Arial" w:cs="Arial"/>
              </w:rPr>
            </w:pPr>
            <w:r w:rsidRPr="00441B7E">
              <w:rPr>
                <w:rFonts w:ascii="Arial" w:hAnsi="Arial" w:cs="Arial"/>
              </w:rPr>
              <w:t xml:space="preserve">Have extensive knowledge of the interventions available to the </w:t>
            </w:r>
            <w:r>
              <w:rPr>
                <w:rFonts w:ascii="Arial" w:hAnsi="Arial" w:cs="Arial"/>
              </w:rPr>
              <w:t>person on the Scheme</w:t>
            </w:r>
            <w:r w:rsidRPr="00441B7E">
              <w:rPr>
                <w:rFonts w:ascii="Arial" w:hAnsi="Arial" w:cs="Arial"/>
              </w:rPr>
              <w:t xml:space="preserve"> by all the various agencies and services: police, probation, housing, voluntary sector etc.</w:t>
            </w:r>
          </w:p>
          <w:p w14:paraId="4B6096BB" w14:textId="77777777" w:rsidR="0058262D" w:rsidRPr="00441B7E" w:rsidRDefault="0058262D" w:rsidP="0058262D">
            <w:pPr>
              <w:pStyle w:val="ListParagraph"/>
              <w:numPr>
                <w:ilvl w:val="0"/>
                <w:numId w:val="5"/>
              </w:numPr>
              <w:spacing w:after="0" w:line="240" w:lineRule="auto"/>
              <w:rPr>
                <w:rFonts w:ascii="Arial" w:hAnsi="Arial" w:cs="Arial"/>
              </w:rPr>
            </w:pPr>
            <w:r w:rsidRPr="00441B7E">
              <w:rPr>
                <w:rFonts w:ascii="Arial" w:hAnsi="Arial" w:cs="Arial"/>
              </w:rPr>
              <w:t xml:space="preserve">Ensure information is shared appropriately </w:t>
            </w:r>
            <w:r>
              <w:rPr>
                <w:rFonts w:ascii="Arial" w:hAnsi="Arial" w:cs="Arial"/>
              </w:rPr>
              <w:t xml:space="preserve">with Partners </w:t>
            </w:r>
            <w:r w:rsidRPr="00441B7E">
              <w:rPr>
                <w:rFonts w:ascii="Arial" w:hAnsi="Arial" w:cs="Arial"/>
              </w:rPr>
              <w:t xml:space="preserve">and in a timely manner </w:t>
            </w:r>
            <w:r>
              <w:rPr>
                <w:rFonts w:ascii="Arial" w:hAnsi="Arial" w:cs="Arial"/>
              </w:rPr>
              <w:t xml:space="preserve">using agreed protocols </w:t>
            </w:r>
            <w:r w:rsidRPr="00441B7E">
              <w:rPr>
                <w:rFonts w:ascii="Arial" w:hAnsi="Arial" w:cs="Arial"/>
              </w:rPr>
              <w:t xml:space="preserve">and </w:t>
            </w:r>
            <w:r>
              <w:rPr>
                <w:rFonts w:ascii="Arial" w:hAnsi="Arial" w:cs="Arial"/>
              </w:rPr>
              <w:t xml:space="preserve">in </w:t>
            </w:r>
            <w:r w:rsidRPr="00441B7E">
              <w:rPr>
                <w:rFonts w:ascii="Arial" w:hAnsi="Arial" w:cs="Arial"/>
              </w:rPr>
              <w:t xml:space="preserve">compliance with all aspects of data protection. </w:t>
            </w:r>
          </w:p>
          <w:p w14:paraId="53834FAF" w14:textId="77777777" w:rsidR="0058262D" w:rsidRPr="00441B7E" w:rsidRDefault="0058262D" w:rsidP="0058262D">
            <w:pPr>
              <w:pStyle w:val="ListParagraph"/>
              <w:numPr>
                <w:ilvl w:val="0"/>
                <w:numId w:val="5"/>
              </w:numPr>
              <w:spacing w:after="0" w:line="240" w:lineRule="auto"/>
              <w:rPr>
                <w:rFonts w:ascii="Arial" w:hAnsi="Arial" w:cs="Arial"/>
              </w:rPr>
            </w:pPr>
            <w:r w:rsidRPr="00441B7E">
              <w:rPr>
                <w:rFonts w:ascii="Arial" w:hAnsi="Arial" w:cs="Arial"/>
              </w:rPr>
              <w:t xml:space="preserve">Support </w:t>
            </w:r>
            <w:r>
              <w:rPr>
                <w:rFonts w:ascii="Arial" w:hAnsi="Arial" w:cs="Arial"/>
              </w:rPr>
              <w:t xml:space="preserve">Probation </w:t>
            </w:r>
            <w:r w:rsidRPr="00441B7E">
              <w:rPr>
                <w:rFonts w:ascii="Arial" w:hAnsi="Arial" w:cs="Arial"/>
              </w:rPr>
              <w:t>IOM SPO</w:t>
            </w:r>
            <w:r>
              <w:rPr>
                <w:rFonts w:ascii="Arial" w:hAnsi="Arial" w:cs="Arial"/>
              </w:rPr>
              <w:t xml:space="preserve"> and Police Tactical Leads to ensure that</w:t>
            </w:r>
            <w:r w:rsidRPr="00441B7E">
              <w:rPr>
                <w:rFonts w:ascii="Arial" w:hAnsi="Arial" w:cs="Arial"/>
              </w:rPr>
              <w:t>:</w:t>
            </w:r>
          </w:p>
          <w:p w14:paraId="6F94DEEA" w14:textId="77777777" w:rsidR="0058262D" w:rsidRPr="00441B7E" w:rsidRDefault="0058262D" w:rsidP="00014A76">
            <w:pPr>
              <w:pStyle w:val="ListParagraph"/>
              <w:rPr>
                <w:rFonts w:ascii="Arial" w:hAnsi="Arial" w:cs="Arial"/>
              </w:rPr>
            </w:pPr>
          </w:p>
          <w:p w14:paraId="3D3897E4" w14:textId="77777777" w:rsidR="0058262D" w:rsidRDefault="0058262D" w:rsidP="0058262D">
            <w:pPr>
              <w:pStyle w:val="ListParagraph"/>
              <w:numPr>
                <w:ilvl w:val="0"/>
                <w:numId w:val="6"/>
              </w:numPr>
              <w:spacing w:after="0" w:line="240" w:lineRule="auto"/>
              <w:rPr>
                <w:rFonts w:ascii="Arial" w:hAnsi="Arial" w:cs="Arial"/>
              </w:rPr>
            </w:pPr>
            <w:r w:rsidRPr="00DC1C15">
              <w:rPr>
                <w:rFonts w:ascii="Arial" w:hAnsi="Arial" w:cs="Arial"/>
              </w:rPr>
              <w:t xml:space="preserve">A problem-solving approach is adopted to negotiate and agree with partner agencies </w:t>
            </w:r>
            <w:r>
              <w:rPr>
                <w:rFonts w:ascii="Arial" w:hAnsi="Arial" w:cs="Arial"/>
              </w:rPr>
              <w:t xml:space="preserve">the type of </w:t>
            </w:r>
            <w:r w:rsidRPr="00DC1C15">
              <w:rPr>
                <w:rFonts w:ascii="Arial" w:hAnsi="Arial" w:cs="Arial"/>
              </w:rPr>
              <w:t xml:space="preserve">interventions </w:t>
            </w:r>
            <w:r>
              <w:rPr>
                <w:rFonts w:ascii="Arial" w:hAnsi="Arial" w:cs="Arial"/>
              </w:rPr>
              <w:t xml:space="preserve">to be </w:t>
            </w:r>
            <w:r w:rsidRPr="00DC1C15">
              <w:rPr>
                <w:rFonts w:ascii="Arial" w:hAnsi="Arial" w:cs="Arial"/>
              </w:rPr>
              <w:t>co-ordinated</w:t>
            </w:r>
            <w:r>
              <w:rPr>
                <w:rFonts w:ascii="Arial" w:hAnsi="Arial" w:cs="Arial"/>
              </w:rPr>
              <w:t xml:space="preserve">; </w:t>
            </w:r>
            <w:r w:rsidRPr="00DC1C15">
              <w:rPr>
                <w:rFonts w:ascii="Arial" w:hAnsi="Arial" w:cs="Arial"/>
              </w:rPr>
              <w:t xml:space="preserve">balancing enforcement with </w:t>
            </w:r>
            <w:r>
              <w:rPr>
                <w:rFonts w:ascii="Arial" w:hAnsi="Arial" w:cs="Arial"/>
              </w:rPr>
              <w:t>s</w:t>
            </w:r>
            <w:r w:rsidRPr="00DC1C15">
              <w:rPr>
                <w:rFonts w:ascii="Arial" w:hAnsi="Arial" w:cs="Arial"/>
              </w:rPr>
              <w:t>uppor</w:t>
            </w:r>
            <w:r>
              <w:rPr>
                <w:rFonts w:ascii="Arial" w:hAnsi="Arial" w:cs="Arial"/>
              </w:rPr>
              <w:t>t,</w:t>
            </w:r>
            <w:r w:rsidRPr="00DC1C15">
              <w:rPr>
                <w:rFonts w:ascii="Arial" w:hAnsi="Arial" w:cs="Arial"/>
              </w:rPr>
              <w:t xml:space="preserve"> counselling</w:t>
            </w:r>
            <w:r>
              <w:rPr>
                <w:rFonts w:ascii="Arial" w:hAnsi="Arial" w:cs="Arial"/>
              </w:rPr>
              <w:t>, rehabilitative service, etc.</w:t>
            </w:r>
          </w:p>
          <w:p w14:paraId="3F27DA6C" w14:textId="77777777" w:rsidR="0058262D" w:rsidRDefault="0058262D" w:rsidP="0058262D">
            <w:pPr>
              <w:pStyle w:val="ListParagraph"/>
              <w:numPr>
                <w:ilvl w:val="0"/>
                <w:numId w:val="6"/>
              </w:numPr>
              <w:spacing w:after="0" w:line="240" w:lineRule="auto"/>
              <w:rPr>
                <w:rFonts w:ascii="Arial" w:hAnsi="Arial" w:cs="Arial"/>
              </w:rPr>
            </w:pPr>
            <w:r w:rsidRPr="00DC1C15">
              <w:rPr>
                <w:rFonts w:ascii="Arial" w:hAnsi="Arial" w:cs="Arial"/>
              </w:rPr>
              <w:t xml:space="preserve">Liaison and </w:t>
            </w:r>
            <w:r>
              <w:rPr>
                <w:rFonts w:ascii="Arial" w:hAnsi="Arial" w:cs="Arial"/>
              </w:rPr>
              <w:t xml:space="preserve">the </w:t>
            </w:r>
            <w:r w:rsidRPr="00DC1C15">
              <w:rPr>
                <w:rFonts w:ascii="Arial" w:hAnsi="Arial" w:cs="Arial"/>
              </w:rPr>
              <w:t>develop</w:t>
            </w:r>
            <w:r>
              <w:rPr>
                <w:rFonts w:ascii="Arial" w:hAnsi="Arial" w:cs="Arial"/>
              </w:rPr>
              <w:t>ment of</w:t>
            </w:r>
            <w:r w:rsidRPr="00DC1C15">
              <w:rPr>
                <w:rFonts w:ascii="Arial" w:hAnsi="Arial" w:cs="Arial"/>
              </w:rPr>
              <w:t xml:space="preserve"> relationships </w:t>
            </w:r>
            <w:r>
              <w:rPr>
                <w:rFonts w:ascii="Arial" w:hAnsi="Arial" w:cs="Arial"/>
              </w:rPr>
              <w:t>between</w:t>
            </w:r>
            <w:r w:rsidRPr="00DC1C15">
              <w:rPr>
                <w:rFonts w:ascii="Arial" w:hAnsi="Arial" w:cs="Arial"/>
              </w:rPr>
              <w:t xml:space="preserve"> </w:t>
            </w:r>
            <w:r>
              <w:rPr>
                <w:rFonts w:ascii="Arial" w:hAnsi="Arial" w:cs="Arial"/>
              </w:rPr>
              <w:t>P</w:t>
            </w:r>
            <w:r w:rsidRPr="00DC1C15">
              <w:rPr>
                <w:rFonts w:ascii="Arial" w:hAnsi="Arial" w:cs="Arial"/>
              </w:rPr>
              <w:t>artners provides</w:t>
            </w:r>
            <w:r>
              <w:rPr>
                <w:rFonts w:ascii="Arial" w:hAnsi="Arial" w:cs="Arial"/>
              </w:rPr>
              <w:t xml:space="preserve"> are focused on the specific needs of each individual case and the overall intentions of the IOM National Strategy</w:t>
            </w:r>
          </w:p>
          <w:p w14:paraId="76F33DD8" w14:textId="77777777" w:rsidR="0058262D" w:rsidRPr="00435CF3" w:rsidRDefault="0058262D" w:rsidP="0058262D">
            <w:pPr>
              <w:pStyle w:val="ListParagraph"/>
              <w:numPr>
                <w:ilvl w:val="0"/>
                <w:numId w:val="6"/>
              </w:numPr>
              <w:spacing w:after="0" w:line="240" w:lineRule="auto"/>
              <w:rPr>
                <w:rFonts w:ascii="Arial" w:hAnsi="Arial" w:cs="Arial"/>
              </w:rPr>
            </w:pPr>
            <w:r w:rsidRPr="00435CF3">
              <w:rPr>
                <w:rFonts w:ascii="Arial" w:hAnsi="Arial" w:cs="Arial"/>
              </w:rPr>
              <w:t xml:space="preserve">Delivery of IOM programme is promoted and supported by both internal </w:t>
            </w:r>
            <w:r>
              <w:rPr>
                <w:rFonts w:ascii="Arial" w:hAnsi="Arial" w:cs="Arial"/>
              </w:rPr>
              <w:t xml:space="preserve">and </w:t>
            </w:r>
            <w:r w:rsidRPr="00435CF3">
              <w:rPr>
                <w:rFonts w:ascii="Arial" w:hAnsi="Arial" w:cs="Arial"/>
              </w:rPr>
              <w:t>external multi-agency groups.</w:t>
            </w:r>
          </w:p>
          <w:p w14:paraId="6C9874C9" w14:textId="77777777" w:rsidR="0058262D" w:rsidRPr="00441B7E" w:rsidRDefault="0058262D" w:rsidP="00014A76">
            <w:pPr>
              <w:rPr>
                <w:rFonts w:ascii="Arial" w:hAnsi="Arial" w:cs="Arial"/>
              </w:rPr>
            </w:pPr>
          </w:p>
          <w:p w14:paraId="2FC543D3" w14:textId="77777777" w:rsidR="0058262D" w:rsidRPr="00441B7E" w:rsidRDefault="0058262D" w:rsidP="00014A76">
            <w:pPr>
              <w:spacing w:after="13"/>
              <w:rPr>
                <w:rFonts w:ascii="Arial" w:hAnsi="Arial" w:cs="Arial"/>
              </w:rPr>
            </w:pPr>
            <w:r w:rsidRPr="00441B7E">
              <w:rPr>
                <w:rFonts w:ascii="Arial" w:hAnsi="Arial" w:cs="Arial"/>
                <w:b/>
              </w:rPr>
              <w:t xml:space="preserve">Use information to make critical decisions </w:t>
            </w:r>
            <w:r w:rsidRPr="00441B7E">
              <w:rPr>
                <w:rFonts w:ascii="Arial" w:hAnsi="Arial" w:cs="Arial"/>
              </w:rPr>
              <w:t xml:space="preserve"> </w:t>
            </w:r>
          </w:p>
          <w:p w14:paraId="3DC7B26B" w14:textId="77777777" w:rsidR="0058262D" w:rsidRDefault="0058262D" w:rsidP="00014A76">
            <w:pPr>
              <w:pStyle w:val="NormalWeb"/>
              <w:numPr>
                <w:ilvl w:val="0"/>
                <w:numId w:val="7"/>
              </w:numPr>
              <w:spacing w:before="0" w:beforeAutospacing="0" w:after="240" w:afterAutospacing="0"/>
              <w:jc w:val="both"/>
              <w:textAlignment w:val="baseline"/>
              <w:rPr>
                <w:rFonts w:ascii="Arial" w:hAnsi="Arial" w:cs="Arial"/>
                <w:spacing w:val="2"/>
                <w:sz w:val="22"/>
                <w:szCs w:val="22"/>
              </w:rPr>
            </w:pPr>
            <w:r>
              <w:rPr>
                <w:rFonts w:ascii="Arial" w:hAnsi="Arial" w:cs="Arial"/>
                <w:spacing w:val="2"/>
                <w:sz w:val="22"/>
                <w:szCs w:val="22"/>
              </w:rPr>
              <w:t>A</w:t>
            </w:r>
            <w:r w:rsidRPr="00441B7E">
              <w:rPr>
                <w:rFonts w:ascii="Arial" w:hAnsi="Arial" w:cs="Arial"/>
                <w:spacing w:val="2"/>
                <w:sz w:val="22"/>
                <w:szCs w:val="22"/>
              </w:rPr>
              <w:t>ct as point</w:t>
            </w:r>
            <w:r>
              <w:rPr>
                <w:rFonts w:ascii="Arial" w:hAnsi="Arial" w:cs="Arial"/>
                <w:spacing w:val="2"/>
                <w:sz w:val="22"/>
                <w:szCs w:val="22"/>
              </w:rPr>
              <w:t xml:space="preserve"> </w:t>
            </w:r>
            <w:r w:rsidRPr="00441B7E">
              <w:rPr>
                <w:rFonts w:ascii="Arial" w:hAnsi="Arial" w:cs="Arial"/>
                <w:spacing w:val="2"/>
                <w:sz w:val="22"/>
                <w:szCs w:val="22"/>
              </w:rPr>
              <w:t>of contact for referrals to the scheme.</w:t>
            </w:r>
          </w:p>
          <w:p w14:paraId="311498A0" w14:textId="77777777" w:rsidR="0058262D" w:rsidRPr="00441B7E" w:rsidRDefault="0058262D" w:rsidP="00014A76">
            <w:pPr>
              <w:pStyle w:val="NormalWeb"/>
              <w:numPr>
                <w:ilvl w:val="0"/>
                <w:numId w:val="7"/>
              </w:numPr>
              <w:spacing w:before="0" w:beforeAutospacing="0" w:after="240" w:afterAutospacing="0"/>
              <w:jc w:val="both"/>
              <w:textAlignment w:val="baseline"/>
              <w:rPr>
                <w:rFonts w:ascii="Arial" w:hAnsi="Arial" w:cs="Arial"/>
                <w:spacing w:val="2"/>
                <w:sz w:val="22"/>
                <w:szCs w:val="22"/>
              </w:rPr>
            </w:pPr>
            <w:r w:rsidRPr="00441B7E">
              <w:rPr>
                <w:rFonts w:ascii="Arial" w:hAnsi="Arial" w:cs="Arial"/>
                <w:sz w:val="22"/>
                <w:szCs w:val="22"/>
              </w:rPr>
              <w:t>Provided guidance to practitioners and wider stakeholders around referrals.</w:t>
            </w:r>
          </w:p>
          <w:p w14:paraId="7E2FFF39" w14:textId="77777777" w:rsidR="0058262D" w:rsidRPr="00435CF3" w:rsidRDefault="0058262D" w:rsidP="0058262D">
            <w:pPr>
              <w:pStyle w:val="ListParagraph"/>
              <w:numPr>
                <w:ilvl w:val="0"/>
                <w:numId w:val="7"/>
              </w:numPr>
              <w:spacing w:after="0" w:line="240" w:lineRule="auto"/>
              <w:rPr>
                <w:rFonts w:ascii="Arial" w:hAnsi="Arial" w:cs="Arial"/>
              </w:rPr>
            </w:pPr>
            <w:r w:rsidRPr="00435CF3">
              <w:rPr>
                <w:rFonts w:ascii="Arial" w:hAnsi="Arial" w:cs="Arial"/>
              </w:rPr>
              <w:t>Gather national IOM strategies and best practice and share this with the wider partnership, to maintain a thorough knowledge and influence local IOM development.</w:t>
            </w:r>
          </w:p>
          <w:p w14:paraId="125F2A64" w14:textId="77777777" w:rsidR="0058262D" w:rsidRDefault="0058262D" w:rsidP="0058262D">
            <w:pPr>
              <w:pStyle w:val="ListParagraph"/>
              <w:numPr>
                <w:ilvl w:val="0"/>
                <w:numId w:val="7"/>
              </w:numPr>
              <w:spacing w:after="0" w:line="240" w:lineRule="auto"/>
              <w:rPr>
                <w:rFonts w:ascii="Arial" w:hAnsi="Arial" w:cs="Arial"/>
              </w:rPr>
            </w:pPr>
            <w:r w:rsidRPr="00435CF3">
              <w:rPr>
                <w:rFonts w:ascii="Arial" w:hAnsi="Arial" w:cs="Arial"/>
              </w:rPr>
              <w:t>Scope and identify persons who maybe suitable for adoption onto the scheme in line with the current criteria. Research and process referral applications received for consideration for adoption onto the cohort.</w:t>
            </w:r>
          </w:p>
          <w:p w14:paraId="67E9FB64" w14:textId="77777777" w:rsidR="0058262D" w:rsidRPr="00435CF3" w:rsidRDefault="0058262D" w:rsidP="00014A76">
            <w:pPr>
              <w:pStyle w:val="ListParagraph"/>
              <w:ind w:left="360"/>
              <w:rPr>
                <w:rFonts w:ascii="Arial" w:hAnsi="Arial" w:cs="Arial"/>
              </w:rPr>
            </w:pPr>
          </w:p>
          <w:p w14:paraId="165E2CF5" w14:textId="77777777" w:rsidR="0058262D" w:rsidRPr="00441B7E" w:rsidRDefault="0058262D" w:rsidP="00014A76">
            <w:pPr>
              <w:rPr>
                <w:rFonts w:ascii="Arial" w:hAnsi="Arial" w:cs="Arial"/>
                <w:b/>
                <w:bCs/>
              </w:rPr>
            </w:pPr>
            <w:r w:rsidRPr="00441B7E">
              <w:rPr>
                <w:rFonts w:ascii="Arial" w:hAnsi="Arial" w:cs="Arial"/>
                <w:b/>
                <w:bCs/>
              </w:rPr>
              <w:t>Maintain records/ sharing information</w:t>
            </w:r>
          </w:p>
          <w:p w14:paraId="35EF6F9F" w14:textId="77777777" w:rsidR="0058262D" w:rsidRPr="00441B7E" w:rsidRDefault="0058262D" w:rsidP="0058262D">
            <w:pPr>
              <w:pStyle w:val="ListParagraph"/>
              <w:numPr>
                <w:ilvl w:val="0"/>
                <w:numId w:val="5"/>
              </w:numPr>
              <w:spacing w:after="0" w:line="240" w:lineRule="auto"/>
              <w:rPr>
                <w:rFonts w:ascii="Arial" w:hAnsi="Arial" w:cs="Arial"/>
              </w:rPr>
            </w:pPr>
            <w:r w:rsidRPr="00441B7E">
              <w:rPr>
                <w:rFonts w:ascii="Arial" w:hAnsi="Arial" w:cs="Arial"/>
              </w:rPr>
              <w:t>General administration</w:t>
            </w:r>
          </w:p>
          <w:p w14:paraId="3D99FE94" w14:textId="77777777" w:rsidR="0058262D" w:rsidRPr="00C34700" w:rsidRDefault="0058262D" w:rsidP="0058262D">
            <w:pPr>
              <w:pStyle w:val="ListParagraph"/>
              <w:numPr>
                <w:ilvl w:val="0"/>
                <w:numId w:val="5"/>
              </w:numPr>
              <w:spacing w:after="0" w:line="240" w:lineRule="auto"/>
              <w:rPr>
                <w:rFonts w:ascii="Arial" w:hAnsi="Arial" w:cs="Arial"/>
              </w:rPr>
            </w:pPr>
            <w:r w:rsidRPr="00C34700">
              <w:rPr>
                <w:rFonts w:ascii="Arial" w:hAnsi="Arial" w:cs="Arial"/>
              </w:rPr>
              <w:t>Ensuring records are up to date</w:t>
            </w:r>
          </w:p>
          <w:p w14:paraId="57C8491C" w14:textId="77777777" w:rsidR="0058262D" w:rsidRDefault="0058262D" w:rsidP="00014A76">
            <w:pPr>
              <w:pStyle w:val="NormalWeb"/>
              <w:numPr>
                <w:ilvl w:val="0"/>
                <w:numId w:val="5"/>
              </w:numPr>
              <w:spacing w:before="0" w:beforeAutospacing="0" w:after="240" w:afterAutospacing="0"/>
              <w:textAlignment w:val="baseline"/>
              <w:rPr>
                <w:rFonts w:ascii="Arial" w:hAnsi="Arial" w:cs="Arial"/>
                <w:spacing w:val="2"/>
                <w:sz w:val="22"/>
                <w:szCs w:val="22"/>
              </w:rPr>
            </w:pPr>
            <w:r w:rsidRPr="00C34700">
              <w:rPr>
                <w:rFonts w:ascii="Arial" w:hAnsi="Arial" w:cs="Arial"/>
                <w:spacing w:val="2"/>
                <w:sz w:val="22"/>
                <w:szCs w:val="22"/>
              </w:rPr>
              <w:t>Update both police and probation systems with regards IOM, including Delius, IDIOM and other relevant systems.</w:t>
            </w:r>
          </w:p>
          <w:p w14:paraId="39A98CBE" w14:textId="77777777" w:rsidR="0058262D" w:rsidRPr="00132C44" w:rsidRDefault="0058262D" w:rsidP="00014A76">
            <w:pPr>
              <w:pStyle w:val="NormalWeb"/>
              <w:numPr>
                <w:ilvl w:val="0"/>
                <w:numId w:val="5"/>
              </w:numPr>
              <w:spacing w:before="0" w:beforeAutospacing="0" w:after="240" w:afterAutospacing="0"/>
              <w:textAlignment w:val="baseline"/>
              <w:rPr>
                <w:rFonts w:ascii="Arial" w:hAnsi="Arial" w:cs="Arial"/>
                <w:spacing w:val="2"/>
                <w:sz w:val="22"/>
                <w:szCs w:val="22"/>
              </w:rPr>
            </w:pPr>
            <w:r w:rsidRPr="00132C44">
              <w:rPr>
                <w:rFonts w:ascii="Arial" w:hAnsi="Arial" w:cs="Arial"/>
                <w:sz w:val="22"/>
                <w:szCs w:val="22"/>
              </w:rPr>
              <w:t>Support the collection and presentation of performance management data to ascertain local IOM practices are meeting the needs of service users and key stakeholders, and to improve the quality and availability of bespoke interventions available to IOM service users. Be fully cognisant of the relevant Partnership action plans.</w:t>
            </w:r>
          </w:p>
          <w:p w14:paraId="38891922" w14:textId="77777777" w:rsidR="0058262D" w:rsidRPr="00441B7E" w:rsidRDefault="0058262D" w:rsidP="0058262D">
            <w:pPr>
              <w:pStyle w:val="ListParagraph"/>
              <w:numPr>
                <w:ilvl w:val="0"/>
                <w:numId w:val="5"/>
              </w:numPr>
              <w:spacing w:after="0" w:line="240" w:lineRule="auto"/>
              <w:rPr>
                <w:rFonts w:ascii="Arial" w:hAnsi="Arial" w:cs="Arial"/>
              </w:rPr>
            </w:pPr>
            <w:r w:rsidRPr="00441B7E">
              <w:rPr>
                <w:rFonts w:ascii="Arial" w:hAnsi="Arial" w:cs="Arial"/>
              </w:rPr>
              <w:t>Manage and maintain computer systems in accordance with Data Protection Legislation.</w:t>
            </w:r>
          </w:p>
          <w:p w14:paraId="7E960B75" w14:textId="77777777" w:rsidR="0058262D" w:rsidRPr="00441B7E" w:rsidRDefault="0058262D" w:rsidP="0058262D">
            <w:pPr>
              <w:pStyle w:val="ListParagraph"/>
              <w:numPr>
                <w:ilvl w:val="0"/>
                <w:numId w:val="5"/>
              </w:numPr>
              <w:spacing w:after="0" w:line="240" w:lineRule="auto"/>
              <w:rPr>
                <w:rFonts w:ascii="Arial" w:hAnsi="Arial" w:cs="Arial"/>
              </w:rPr>
            </w:pPr>
            <w:r w:rsidRPr="00441B7E">
              <w:rPr>
                <w:rFonts w:ascii="Arial" w:hAnsi="Arial" w:cs="Arial"/>
              </w:rPr>
              <w:t>Maintain an Information Sharing Agreement ensuring it is fit for purpose for the Integrated Offender management.</w:t>
            </w:r>
          </w:p>
          <w:p w14:paraId="5D428D19" w14:textId="77777777" w:rsidR="0058262D" w:rsidRPr="00441B7E" w:rsidRDefault="0058262D" w:rsidP="0058262D">
            <w:pPr>
              <w:pStyle w:val="ListParagraph"/>
              <w:numPr>
                <w:ilvl w:val="0"/>
                <w:numId w:val="5"/>
              </w:numPr>
              <w:spacing w:after="0" w:line="240" w:lineRule="auto"/>
              <w:rPr>
                <w:rFonts w:ascii="Arial" w:hAnsi="Arial" w:cs="Arial"/>
              </w:rPr>
            </w:pPr>
            <w:r w:rsidRPr="00441B7E">
              <w:rPr>
                <w:rFonts w:ascii="Arial" w:hAnsi="Arial" w:cs="Arial"/>
              </w:rPr>
              <w:t>Work with Youth Offending to best case manage those young people on the Young Persons IOM Scheme and assist in the smooth transition from YOS to Probation where applicable.</w:t>
            </w:r>
          </w:p>
          <w:p w14:paraId="5D2BF330" w14:textId="77777777" w:rsidR="0058262D" w:rsidRDefault="0058262D" w:rsidP="0058262D">
            <w:pPr>
              <w:pStyle w:val="ListParagraph"/>
              <w:numPr>
                <w:ilvl w:val="0"/>
                <w:numId w:val="5"/>
              </w:numPr>
              <w:spacing w:after="0" w:line="240" w:lineRule="auto"/>
              <w:rPr>
                <w:rFonts w:ascii="Arial" w:hAnsi="Arial" w:cs="Arial"/>
              </w:rPr>
            </w:pPr>
            <w:r w:rsidRPr="00441B7E">
              <w:rPr>
                <w:rFonts w:ascii="Arial" w:hAnsi="Arial" w:cs="Arial"/>
              </w:rPr>
              <w:t xml:space="preserve">Use problem solving techniques to support multi agency responses to community safety issues, with </w:t>
            </w:r>
            <w:proofErr w:type="gramStart"/>
            <w:r w:rsidRPr="00441B7E">
              <w:rPr>
                <w:rFonts w:ascii="Arial" w:hAnsi="Arial" w:cs="Arial"/>
              </w:rPr>
              <w:t>particular reference</w:t>
            </w:r>
            <w:proofErr w:type="gramEnd"/>
            <w:r w:rsidRPr="00441B7E">
              <w:rPr>
                <w:rFonts w:ascii="Arial" w:hAnsi="Arial" w:cs="Arial"/>
              </w:rPr>
              <w:t xml:space="preserve"> to offending and reducing reoffending.</w:t>
            </w:r>
          </w:p>
          <w:p w14:paraId="7A1D62FB" w14:textId="77777777" w:rsidR="0058262D" w:rsidRDefault="0058262D" w:rsidP="0058262D">
            <w:pPr>
              <w:pStyle w:val="ListParagraph"/>
              <w:numPr>
                <w:ilvl w:val="0"/>
                <w:numId w:val="5"/>
              </w:numPr>
              <w:spacing w:after="0" w:line="240" w:lineRule="auto"/>
              <w:rPr>
                <w:rFonts w:ascii="Arial" w:hAnsi="Arial" w:cs="Arial"/>
              </w:rPr>
            </w:pPr>
            <w:r>
              <w:rPr>
                <w:rFonts w:ascii="Arial" w:hAnsi="Arial" w:cs="Arial"/>
              </w:rPr>
              <w:t xml:space="preserve">Undertake activities associated with the oversight and administrative management of EMS-AC cases and EMS-AAMR’s (Electronic Monitoring – Acquisitive Crime and Alcohol Monitoring Requirements) </w:t>
            </w:r>
          </w:p>
          <w:p w14:paraId="546B42A0" w14:textId="77777777" w:rsidR="0058262D" w:rsidRDefault="0058262D" w:rsidP="0058262D">
            <w:pPr>
              <w:pStyle w:val="ListParagraph"/>
              <w:numPr>
                <w:ilvl w:val="0"/>
                <w:numId w:val="5"/>
              </w:numPr>
              <w:spacing w:after="0" w:line="240" w:lineRule="auto"/>
              <w:rPr>
                <w:rFonts w:ascii="Arial" w:hAnsi="Arial" w:cs="Arial"/>
              </w:rPr>
            </w:pPr>
            <w:r>
              <w:rPr>
                <w:rFonts w:ascii="Arial" w:hAnsi="Arial" w:cs="Arial"/>
              </w:rPr>
              <w:t xml:space="preserve">Use EMS reports </w:t>
            </w:r>
            <w:proofErr w:type="spellStart"/>
            <w:r>
              <w:rPr>
                <w:rFonts w:ascii="Arial" w:hAnsi="Arial" w:cs="Arial"/>
              </w:rPr>
              <w:t>MiS</w:t>
            </w:r>
            <w:proofErr w:type="spellEnd"/>
            <w:r>
              <w:rPr>
                <w:rFonts w:ascii="Arial" w:hAnsi="Arial" w:cs="Arial"/>
              </w:rPr>
              <w:t xml:space="preserve"> Reports and other relevant sources of information to check cases compliance with National EMS Requirements</w:t>
            </w:r>
          </w:p>
          <w:p w14:paraId="31E7CF50" w14:textId="77777777" w:rsidR="0058262D" w:rsidRDefault="0058262D" w:rsidP="0058262D">
            <w:pPr>
              <w:pStyle w:val="ListParagraph"/>
              <w:numPr>
                <w:ilvl w:val="0"/>
                <w:numId w:val="5"/>
              </w:numPr>
              <w:spacing w:after="0" w:line="240" w:lineRule="auto"/>
              <w:rPr>
                <w:rFonts w:ascii="Arial" w:hAnsi="Arial" w:cs="Arial"/>
              </w:rPr>
            </w:pPr>
            <w:r>
              <w:rPr>
                <w:rFonts w:ascii="Arial" w:hAnsi="Arial" w:cs="Arial"/>
              </w:rPr>
              <w:t>Liaise when appropriate with Prisons to facilitate the work of EMS and IOM ensuring licence conditions, release dates and other relevant activities are being recorded appropriately on relevant Case Management Systems</w:t>
            </w:r>
          </w:p>
          <w:p w14:paraId="25090C14" w14:textId="77777777" w:rsidR="0058262D" w:rsidRDefault="0058262D" w:rsidP="0058262D">
            <w:pPr>
              <w:pStyle w:val="ListParagraph"/>
              <w:numPr>
                <w:ilvl w:val="0"/>
                <w:numId w:val="5"/>
              </w:numPr>
              <w:spacing w:after="0" w:line="240" w:lineRule="auto"/>
              <w:rPr>
                <w:rFonts w:ascii="Arial" w:hAnsi="Arial" w:cs="Arial"/>
              </w:rPr>
            </w:pPr>
            <w:r>
              <w:rPr>
                <w:rFonts w:ascii="Arial" w:hAnsi="Arial" w:cs="Arial"/>
              </w:rPr>
              <w:t>Support IOM SPO &amp; Police Tactical Lead to effectively record and manage administrative processes associated with both EMS and IOM more generally.</w:t>
            </w:r>
          </w:p>
          <w:p w14:paraId="672110D6" w14:textId="77777777" w:rsidR="0058262D" w:rsidRPr="00274AF9" w:rsidRDefault="0058262D" w:rsidP="00014A76">
            <w:pPr>
              <w:rPr>
                <w:rFonts w:ascii="Arial" w:hAnsi="Arial" w:cs="Arial"/>
                <w:b/>
                <w:bCs/>
              </w:rPr>
            </w:pPr>
          </w:p>
          <w:p w14:paraId="7A8FDD12" w14:textId="77777777" w:rsidR="0058262D" w:rsidRPr="00274AF9" w:rsidRDefault="0058262D" w:rsidP="00014A76">
            <w:pPr>
              <w:rPr>
                <w:rFonts w:ascii="Arial" w:hAnsi="Arial" w:cs="Arial"/>
                <w:b/>
                <w:bCs/>
              </w:rPr>
            </w:pPr>
            <w:r w:rsidRPr="00274AF9">
              <w:rPr>
                <w:rFonts w:ascii="Arial" w:hAnsi="Arial" w:cs="Arial"/>
                <w:b/>
                <w:bCs/>
              </w:rPr>
              <w:t>Other Relevant Duties</w:t>
            </w:r>
          </w:p>
          <w:p w14:paraId="7C20FAFD" w14:textId="77777777" w:rsidR="0058262D" w:rsidRDefault="0058262D" w:rsidP="00014A76">
            <w:pPr>
              <w:rPr>
                <w:rFonts w:ascii="Arial" w:hAnsi="Arial" w:cs="Arial"/>
              </w:rPr>
            </w:pPr>
          </w:p>
          <w:p w14:paraId="1849BB11" w14:textId="77777777" w:rsidR="0058262D" w:rsidRDefault="0058262D" w:rsidP="00014A76">
            <w:pPr>
              <w:rPr>
                <w:rFonts w:ascii="Arial" w:hAnsi="Arial" w:cs="Arial"/>
              </w:rPr>
            </w:pPr>
            <w:r>
              <w:rPr>
                <w:rFonts w:ascii="Arial" w:hAnsi="Arial" w:cs="Arial"/>
              </w:rPr>
              <w:t>Facilitate the work of operational staff and managers across Partner Agencies in the processing and provision of information to CSP’s, RRB’s and other relevant governance groups in relation to IOM and EMS.</w:t>
            </w:r>
          </w:p>
          <w:p w14:paraId="5F9A3817" w14:textId="77777777" w:rsidR="0058262D" w:rsidRDefault="0058262D" w:rsidP="00014A76">
            <w:pPr>
              <w:rPr>
                <w:rFonts w:ascii="Arial" w:hAnsi="Arial" w:cs="Arial"/>
              </w:rPr>
            </w:pPr>
          </w:p>
          <w:p w14:paraId="3A66BE0C" w14:textId="77777777" w:rsidR="0058262D" w:rsidRDefault="0058262D" w:rsidP="00014A76">
            <w:pPr>
              <w:rPr>
                <w:rFonts w:ascii="Arial" w:hAnsi="Arial" w:cs="Arial"/>
              </w:rPr>
            </w:pPr>
            <w:r>
              <w:rPr>
                <w:rFonts w:ascii="Arial" w:hAnsi="Arial" w:cs="Arial"/>
              </w:rPr>
              <w:t>Contribute to the development of evaluation frameworks including supporting the design of tracking systems to monitor the effectiveness of IOM outcomes across the IOM pathways</w:t>
            </w:r>
          </w:p>
          <w:p w14:paraId="12959739" w14:textId="77777777" w:rsidR="0058262D" w:rsidRDefault="0058262D" w:rsidP="00014A76">
            <w:pPr>
              <w:rPr>
                <w:rFonts w:ascii="Arial" w:hAnsi="Arial" w:cs="Arial"/>
              </w:rPr>
            </w:pPr>
          </w:p>
          <w:p w14:paraId="0FD7166A" w14:textId="77777777" w:rsidR="0058262D" w:rsidRDefault="0058262D" w:rsidP="00014A76">
            <w:pPr>
              <w:rPr>
                <w:rFonts w:ascii="Arial" w:hAnsi="Arial" w:cs="Arial"/>
              </w:rPr>
            </w:pPr>
            <w:r>
              <w:rPr>
                <w:rFonts w:ascii="Arial" w:hAnsi="Arial" w:cs="Arial"/>
              </w:rPr>
              <w:t>Consult with the Central and Regional IOM Teams including Performance and Quality Assurance Teams by providing, receiving and processing information to facilitate work in these areas.</w:t>
            </w:r>
          </w:p>
          <w:p w14:paraId="49839688" w14:textId="77777777" w:rsidR="0058262D" w:rsidRDefault="0058262D" w:rsidP="00014A76">
            <w:pPr>
              <w:rPr>
                <w:rFonts w:ascii="Arial" w:hAnsi="Arial" w:cs="Arial"/>
              </w:rPr>
            </w:pPr>
          </w:p>
          <w:p w14:paraId="5832B7D2" w14:textId="77777777" w:rsidR="0058262D" w:rsidRDefault="0058262D" w:rsidP="00014A76">
            <w:pPr>
              <w:rPr>
                <w:rFonts w:ascii="Arial" w:hAnsi="Arial" w:cs="Arial"/>
              </w:rPr>
            </w:pPr>
            <w:r>
              <w:rPr>
                <w:rFonts w:ascii="Arial" w:hAnsi="Arial" w:cs="Arial"/>
              </w:rPr>
              <w:t>Contribute to the overall performance management of the IOM Scheme liaising with relevant others to monitor and report on performance.</w:t>
            </w:r>
          </w:p>
          <w:p w14:paraId="2CC2DA04" w14:textId="77777777" w:rsidR="0058262D" w:rsidRDefault="0058262D" w:rsidP="00014A76">
            <w:pPr>
              <w:rPr>
                <w:rFonts w:ascii="Arial" w:hAnsi="Arial" w:cs="Arial"/>
              </w:rPr>
            </w:pPr>
          </w:p>
          <w:p w14:paraId="4A32A66A" w14:textId="77777777" w:rsidR="0058262D" w:rsidRDefault="0058262D" w:rsidP="00014A76">
            <w:pPr>
              <w:rPr>
                <w:rFonts w:ascii="Arial" w:hAnsi="Arial" w:cs="Arial"/>
              </w:rPr>
            </w:pPr>
            <w:r>
              <w:rPr>
                <w:rFonts w:ascii="Arial" w:hAnsi="Arial" w:cs="Arial"/>
              </w:rPr>
              <w:t>Facilitate the production of Scheme reports</w:t>
            </w:r>
          </w:p>
          <w:p w14:paraId="14271DFB" w14:textId="77777777" w:rsidR="0058262D" w:rsidRDefault="0058262D" w:rsidP="00014A76">
            <w:pPr>
              <w:rPr>
                <w:rFonts w:ascii="Arial" w:hAnsi="Arial" w:cs="Arial"/>
              </w:rPr>
            </w:pPr>
          </w:p>
          <w:p w14:paraId="3BB5E81F" w14:textId="77777777" w:rsidR="0058262D" w:rsidRPr="00DD55DE" w:rsidRDefault="0058262D" w:rsidP="00014A76">
            <w:pPr>
              <w:rPr>
                <w:rFonts w:ascii="Arial" w:hAnsi="Arial" w:cs="Arial"/>
              </w:rPr>
            </w:pPr>
            <w:r>
              <w:rPr>
                <w:rFonts w:ascii="Arial" w:hAnsi="Arial" w:cs="Arial"/>
              </w:rPr>
              <w:lastRenderedPageBreak/>
              <w:t>Contribute to the regional approach to Continuous Improvement including contributing to the co-ordination of pilots, initiatives, etc.</w:t>
            </w:r>
            <w:r w:rsidRPr="00441B7E">
              <w:rPr>
                <w:rFonts w:ascii="Arial" w:hAnsi="Arial" w:cs="Arial"/>
                <w:highlight w:val="yellow"/>
              </w:rPr>
              <w:t xml:space="preserve"> </w:t>
            </w:r>
          </w:p>
        </w:tc>
      </w:tr>
    </w:tbl>
    <w:p w14:paraId="1F850368" w14:textId="77777777" w:rsidR="0058262D" w:rsidRPr="00441B7E" w:rsidRDefault="0058262D" w:rsidP="0058262D">
      <w:pPr>
        <w:ind w:left="-566" w:right="609"/>
        <w:rPr>
          <w:rFonts w:ascii="Arial" w:hAnsi="Arial" w:cs="Arial"/>
          <w:highlight w:val="yellow"/>
        </w:rPr>
      </w:pPr>
    </w:p>
    <w:tbl>
      <w:tblPr>
        <w:tblStyle w:val="TableGrid"/>
        <w:tblW w:w="9372" w:type="dxa"/>
        <w:tblInd w:w="559" w:type="dxa"/>
        <w:tblCellMar>
          <w:top w:w="53" w:type="dxa"/>
          <w:left w:w="104" w:type="dxa"/>
          <w:right w:w="82" w:type="dxa"/>
        </w:tblCellMar>
        <w:tblLook w:val="04A0" w:firstRow="1" w:lastRow="0" w:firstColumn="1" w:lastColumn="0" w:noHBand="0" w:noVBand="1"/>
      </w:tblPr>
      <w:tblGrid>
        <w:gridCol w:w="2160"/>
        <w:gridCol w:w="7212"/>
      </w:tblGrid>
      <w:tr w:rsidR="0058262D" w:rsidRPr="00441B7E" w14:paraId="7BCDE5D2" w14:textId="77777777" w:rsidTr="00014A76">
        <w:trPr>
          <w:trHeight w:val="13824"/>
        </w:trPr>
        <w:tc>
          <w:tcPr>
            <w:tcW w:w="2160" w:type="dxa"/>
            <w:tcBorders>
              <w:top w:val="single" w:sz="12" w:space="0" w:color="000000"/>
              <w:left w:val="single" w:sz="12" w:space="0" w:color="000000"/>
              <w:bottom w:val="single" w:sz="12" w:space="0" w:color="000000"/>
              <w:right w:val="single" w:sz="12" w:space="0" w:color="000000"/>
            </w:tcBorders>
          </w:tcPr>
          <w:p w14:paraId="4CE077A2" w14:textId="77777777" w:rsidR="0058262D" w:rsidRPr="00441B7E" w:rsidRDefault="0058262D" w:rsidP="00014A76">
            <w:pPr>
              <w:rPr>
                <w:rFonts w:ascii="Arial" w:hAnsi="Arial" w:cs="Arial"/>
                <w:highlight w:val="yellow"/>
              </w:rPr>
            </w:pPr>
          </w:p>
        </w:tc>
        <w:tc>
          <w:tcPr>
            <w:tcW w:w="7211" w:type="dxa"/>
            <w:tcBorders>
              <w:top w:val="single" w:sz="12" w:space="0" w:color="000000"/>
              <w:left w:val="single" w:sz="12" w:space="0" w:color="000000"/>
              <w:bottom w:val="single" w:sz="12" w:space="0" w:color="000000"/>
              <w:right w:val="single" w:sz="12" w:space="0" w:color="000000"/>
            </w:tcBorders>
          </w:tcPr>
          <w:p w14:paraId="5A5A6D4C" w14:textId="77777777" w:rsidR="0058262D" w:rsidRPr="00441B7E" w:rsidRDefault="0058262D" w:rsidP="00014A76">
            <w:pPr>
              <w:rPr>
                <w:rFonts w:ascii="Arial" w:hAnsi="Arial" w:cs="Arial"/>
                <w:highlight w:val="yellow"/>
              </w:rPr>
            </w:pPr>
            <w:r w:rsidRPr="00441B7E">
              <w:rPr>
                <w:rFonts w:ascii="Arial" w:hAnsi="Arial" w:cs="Arial"/>
                <w:highlight w:val="yellow"/>
              </w:rPr>
              <w:t xml:space="preserve">  </w:t>
            </w:r>
          </w:p>
          <w:p w14:paraId="5A1FE894" w14:textId="77777777" w:rsidR="0058262D" w:rsidRPr="00441B7E" w:rsidRDefault="0058262D" w:rsidP="00014A76">
            <w:pPr>
              <w:spacing w:after="13"/>
              <w:rPr>
                <w:rFonts w:ascii="Arial" w:hAnsi="Arial" w:cs="Arial"/>
              </w:rPr>
            </w:pPr>
            <w:r w:rsidRPr="00441B7E">
              <w:rPr>
                <w:rFonts w:ascii="Arial" w:hAnsi="Arial" w:cs="Arial"/>
                <w:b/>
              </w:rPr>
              <w:t xml:space="preserve">Enhance your own performance </w:t>
            </w:r>
            <w:r w:rsidRPr="00441B7E">
              <w:rPr>
                <w:rFonts w:ascii="Arial" w:hAnsi="Arial" w:cs="Arial"/>
              </w:rPr>
              <w:t xml:space="preserve"> </w:t>
            </w:r>
          </w:p>
          <w:p w14:paraId="1783EDB6" w14:textId="71C260C1" w:rsidR="0058262D" w:rsidRPr="00670105" w:rsidRDefault="0058262D" w:rsidP="00670105">
            <w:pPr>
              <w:numPr>
                <w:ilvl w:val="0"/>
                <w:numId w:val="1"/>
              </w:numPr>
              <w:spacing w:line="261" w:lineRule="auto"/>
              <w:ind w:hanging="361"/>
              <w:rPr>
                <w:rFonts w:ascii="Arial" w:hAnsi="Arial" w:cs="Arial"/>
              </w:rPr>
            </w:pPr>
            <w:r w:rsidRPr="00441B7E">
              <w:rPr>
                <w:rFonts w:ascii="Arial" w:hAnsi="Arial" w:cs="Arial"/>
              </w:rPr>
              <w:t xml:space="preserve">Manage own resources and take responsibility for own professional development </w:t>
            </w:r>
            <w:bookmarkStart w:id="1" w:name="_GoBack"/>
            <w:bookmarkEnd w:id="1"/>
            <w:r w:rsidRPr="00670105">
              <w:rPr>
                <w:rFonts w:ascii="Arial" w:hAnsi="Arial" w:cs="Arial"/>
              </w:rPr>
              <w:t xml:space="preserve">and attitudes </w:t>
            </w:r>
          </w:p>
          <w:p w14:paraId="3B4314EB" w14:textId="77777777" w:rsidR="0058262D" w:rsidRPr="00441B7E" w:rsidRDefault="0058262D" w:rsidP="00014A76">
            <w:pPr>
              <w:numPr>
                <w:ilvl w:val="0"/>
                <w:numId w:val="1"/>
              </w:numPr>
              <w:spacing w:after="2"/>
              <w:ind w:hanging="361"/>
              <w:rPr>
                <w:rFonts w:ascii="Arial" w:hAnsi="Arial" w:cs="Arial"/>
              </w:rPr>
            </w:pPr>
            <w:r w:rsidRPr="00441B7E">
              <w:rPr>
                <w:rFonts w:ascii="Arial" w:hAnsi="Arial" w:cs="Arial"/>
              </w:rPr>
              <w:t xml:space="preserve">To work within the aims and values of NPS and HMPPS </w:t>
            </w:r>
          </w:p>
          <w:p w14:paraId="17863EE2" w14:textId="77777777" w:rsidR="0058262D" w:rsidRPr="00441B7E" w:rsidRDefault="0058262D" w:rsidP="00014A76">
            <w:pPr>
              <w:ind w:left="721"/>
              <w:rPr>
                <w:rFonts w:ascii="Arial" w:hAnsi="Arial" w:cs="Arial"/>
              </w:rPr>
            </w:pPr>
            <w:r w:rsidRPr="00441B7E">
              <w:rPr>
                <w:rFonts w:ascii="Arial" w:hAnsi="Arial" w:cs="Arial"/>
              </w:rPr>
              <w:t xml:space="preserve"> </w:t>
            </w:r>
          </w:p>
          <w:p w14:paraId="142730D5" w14:textId="77777777" w:rsidR="0058262D" w:rsidRPr="00441B7E" w:rsidRDefault="0058262D" w:rsidP="00014A76">
            <w:pPr>
              <w:spacing w:after="1"/>
              <w:rPr>
                <w:rFonts w:ascii="Arial" w:hAnsi="Arial" w:cs="Arial"/>
              </w:rPr>
            </w:pPr>
            <w:r w:rsidRPr="00441B7E">
              <w:rPr>
                <w:rFonts w:ascii="Arial" w:hAnsi="Arial" w:cs="Arial"/>
              </w:rPr>
              <w:t xml:space="preserve">The duties/responsibilities listed above describe the post as it is at present and is not intended to be exhaustive. The job holder is expected to accept reasonable alternations and additional tasks of a similar level that may be necessary. Significant adjustments may require re-examination under the Job Evaluation scheme and shall be discussed in the first instance with the Job Holder. </w:t>
            </w:r>
          </w:p>
          <w:p w14:paraId="3E890EDB" w14:textId="77777777" w:rsidR="0058262D" w:rsidRPr="00441B7E" w:rsidRDefault="0058262D" w:rsidP="00014A76">
            <w:pPr>
              <w:rPr>
                <w:rFonts w:ascii="Arial" w:hAnsi="Arial" w:cs="Arial"/>
              </w:rPr>
            </w:pPr>
            <w:r w:rsidRPr="00441B7E">
              <w:rPr>
                <w:rFonts w:ascii="Arial" w:hAnsi="Arial" w:cs="Arial"/>
              </w:rPr>
              <w:t xml:space="preserve"> </w:t>
            </w:r>
          </w:p>
          <w:p w14:paraId="2B0BB93B" w14:textId="77777777" w:rsidR="0058262D" w:rsidRPr="00441B7E" w:rsidRDefault="0058262D" w:rsidP="00014A76">
            <w:pPr>
              <w:rPr>
                <w:rFonts w:ascii="Arial" w:hAnsi="Arial" w:cs="Arial"/>
              </w:rPr>
            </w:pPr>
            <w:r w:rsidRPr="00441B7E">
              <w:rPr>
                <w:rFonts w:ascii="Arial" w:hAnsi="Arial" w:cs="Arial"/>
              </w:rPr>
              <w:t>An ability to fulfil all spoken aspects of the role with confidence through the medium of English or (where specified in Wales) Welsh</w:t>
            </w:r>
            <w:r w:rsidRPr="00441B7E">
              <w:rPr>
                <w:rFonts w:ascii="Arial" w:hAnsi="Arial" w:cs="Arial"/>
                <w:b/>
                <w:i/>
              </w:rPr>
              <w:t xml:space="preserve"> </w:t>
            </w:r>
          </w:p>
        </w:tc>
      </w:tr>
      <w:tr w:rsidR="0058262D" w:rsidRPr="00441B7E" w14:paraId="22859D9D" w14:textId="77777777" w:rsidTr="00014A76">
        <w:trPr>
          <w:trHeight w:val="1486"/>
        </w:trPr>
        <w:tc>
          <w:tcPr>
            <w:tcW w:w="2160" w:type="dxa"/>
            <w:tcBorders>
              <w:top w:val="single" w:sz="12" w:space="0" w:color="000000"/>
              <w:left w:val="single" w:sz="12" w:space="0" w:color="000000"/>
              <w:bottom w:val="single" w:sz="12" w:space="0" w:color="000000"/>
              <w:right w:val="single" w:sz="12" w:space="0" w:color="000000"/>
            </w:tcBorders>
          </w:tcPr>
          <w:p w14:paraId="24F69DE1" w14:textId="77777777" w:rsidR="0058262D" w:rsidRPr="00441B7E" w:rsidRDefault="0058262D" w:rsidP="00014A76">
            <w:pPr>
              <w:rPr>
                <w:rFonts w:ascii="Arial" w:hAnsi="Arial" w:cs="Arial"/>
              </w:rPr>
            </w:pPr>
            <w:r w:rsidRPr="00441B7E">
              <w:rPr>
                <w:rFonts w:ascii="Arial" w:hAnsi="Arial" w:cs="Arial"/>
                <w:b/>
              </w:rPr>
              <w:t xml:space="preserve">Behaviours </w:t>
            </w:r>
          </w:p>
        </w:tc>
        <w:tc>
          <w:tcPr>
            <w:tcW w:w="7211" w:type="dxa"/>
            <w:tcBorders>
              <w:top w:val="single" w:sz="12" w:space="0" w:color="000000"/>
              <w:left w:val="single" w:sz="12" w:space="0" w:color="000000"/>
              <w:bottom w:val="single" w:sz="12" w:space="0" w:color="000000"/>
              <w:right w:val="single" w:sz="12" w:space="0" w:color="000000"/>
            </w:tcBorders>
          </w:tcPr>
          <w:p w14:paraId="24138C7E" w14:textId="77777777" w:rsidR="0058262D" w:rsidRPr="00441B7E" w:rsidRDefault="0058262D" w:rsidP="00014A76">
            <w:pPr>
              <w:numPr>
                <w:ilvl w:val="0"/>
                <w:numId w:val="2"/>
              </w:numPr>
              <w:spacing w:after="36"/>
              <w:ind w:hanging="361"/>
              <w:rPr>
                <w:rFonts w:ascii="Arial" w:hAnsi="Arial" w:cs="Arial"/>
              </w:rPr>
            </w:pPr>
            <w:r w:rsidRPr="00441B7E">
              <w:rPr>
                <w:rFonts w:ascii="Arial" w:hAnsi="Arial" w:cs="Arial"/>
              </w:rPr>
              <w:t xml:space="preserve">Changing and Improving </w:t>
            </w:r>
          </w:p>
          <w:p w14:paraId="1D0189C1" w14:textId="77777777" w:rsidR="0058262D" w:rsidRPr="00441B7E" w:rsidRDefault="0058262D" w:rsidP="00014A76">
            <w:pPr>
              <w:numPr>
                <w:ilvl w:val="0"/>
                <w:numId w:val="2"/>
              </w:numPr>
              <w:spacing w:after="38"/>
              <w:ind w:hanging="361"/>
              <w:rPr>
                <w:rFonts w:ascii="Arial" w:hAnsi="Arial" w:cs="Arial"/>
              </w:rPr>
            </w:pPr>
            <w:r w:rsidRPr="00441B7E">
              <w:rPr>
                <w:rFonts w:ascii="Arial" w:hAnsi="Arial" w:cs="Arial"/>
              </w:rPr>
              <w:t xml:space="preserve">Making Effective Decisions </w:t>
            </w:r>
          </w:p>
          <w:p w14:paraId="5F0E6BA1" w14:textId="77777777" w:rsidR="0058262D" w:rsidRPr="00441B7E" w:rsidRDefault="0058262D" w:rsidP="00014A76">
            <w:pPr>
              <w:numPr>
                <w:ilvl w:val="0"/>
                <w:numId w:val="2"/>
              </w:numPr>
              <w:spacing w:after="36"/>
              <w:ind w:hanging="361"/>
              <w:rPr>
                <w:rFonts w:ascii="Arial" w:hAnsi="Arial" w:cs="Arial"/>
              </w:rPr>
            </w:pPr>
            <w:r w:rsidRPr="00441B7E">
              <w:rPr>
                <w:rFonts w:ascii="Arial" w:hAnsi="Arial" w:cs="Arial"/>
              </w:rPr>
              <w:t xml:space="preserve">Delivering at Pace </w:t>
            </w:r>
          </w:p>
          <w:p w14:paraId="4743FA5F" w14:textId="77777777" w:rsidR="0058262D" w:rsidRPr="00441B7E" w:rsidRDefault="0058262D" w:rsidP="00014A76">
            <w:pPr>
              <w:numPr>
                <w:ilvl w:val="0"/>
                <w:numId w:val="2"/>
              </w:numPr>
              <w:spacing w:after="38"/>
              <w:ind w:hanging="361"/>
              <w:rPr>
                <w:rFonts w:ascii="Arial" w:hAnsi="Arial" w:cs="Arial"/>
              </w:rPr>
            </w:pPr>
            <w:r w:rsidRPr="00441B7E">
              <w:rPr>
                <w:rFonts w:ascii="Arial" w:hAnsi="Arial" w:cs="Arial"/>
              </w:rPr>
              <w:t xml:space="preserve">Managing a Quality Service </w:t>
            </w:r>
          </w:p>
          <w:p w14:paraId="15E8E428" w14:textId="77777777" w:rsidR="0058262D" w:rsidRPr="00441B7E" w:rsidRDefault="0058262D" w:rsidP="00014A76">
            <w:pPr>
              <w:numPr>
                <w:ilvl w:val="0"/>
                <w:numId w:val="2"/>
              </w:numPr>
              <w:ind w:hanging="361"/>
              <w:rPr>
                <w:rFonts w:ascii="Arial" w:hAnsi="Arial" w:cs="Arial"/>
              </w:rPr>
            </w:pPr>
            <w:r w:rsidRPr="00441B7E">
              <w:rPr>
                <w:rFonts w:ascii="Arial" w:hAnsi="Arial" w:cs="Arial"/>
              </w:rPr>
              <w:t xml:space="preserve">Developing Self and Others </w:t>
            </w:r>
          </w:p>
        </w:tc>
      </w:tr>
      <w:tr w:rsidR="0058262D" w:rsidRPr="00441B7E" w14:paraId="6E071982" w14:textId="77777777" w:rsidTr="00014A76">
        <w:trPr>
          <w:trHeight w:val="1080"/>
        </w:trPr>
        <w:tc>
          <w:tcPr>
            <w:tcW w:w="2160" w:type="dxa"/>
            <w:tcBorders>
              <w:top w:val="single" w:sz="12" w:space="0" w:color="000000"/>
              <w:left w:val="single" w:sz="12" w:space="0" w:color="000000"/>
              <w:bottom w:val="single" w:sz="12" w:space="0" w:color="000000"/>
              <w:right w:val="single" w:sz="12" w:space="0" w:color="000000"/>
            </w:tcBorders>
          </w:tcPr>
          <w:p w14:paraId="7AFC43A8" w14:textId="77777777" w:rsidR="0058262D" w:rsidRPr="00441B7E" w:rsidRDefault="0058262D" w:rsidP="00014A76">
            <w:pPr>
              <w:ind w:left="4"/>
              <w:rPr>
                <w:rFonts w:ascii="Arial" w:hAnsi="Arial" w:cs="Arial"/>
              </w:rPr>
            </w:pPr>
            <w:r w:rsidRPr="00441B7E">
              <w:rPr>
                <w:rFonts w:ascii="Arial" w:hAnsi="Arial" w:cs="Arial"/>
                <w:b/>
              </w:rPr>
              <w:lastRenderedPageBreak/>
              <w:t xml:space="preserve">Strengths </w:t>
            </w:r>
          </w:p>
        </w:tc>
        <w:tc>
          <w:tcPr>
            <w:tcW w:w="7211" w:type="dxa"/>
            <w:tcBorders>
              <w:top w:val="single" w:sz="12" w:space="0" w:color="000000"/>
              <w:left w:val="single" w:sz="12" w:space="0" w:color="000000"/>
              <w:bottom w:val="single" w:sz="12" w:space="0" w:color="000000"/>
              <w:right w:val="single" w:sz="12" w:space="0" w:color="000000"/>
            </w:tcBorders>
          </w:tcPr>
          <w:p w14:paraId="3ABC8A01" w14:textId="77777777" w:rsidR="0058262D" w:rsidRPr="00441B7E" w:rsidRDefault="0058262D" w:rsidP="00014A76">
            <w:pPr>
              <w:rPr>
                <w:rFonts w:ascii="Arial" w:hAnsi="Arial" w:cs="Arial"/>
              </w:rPr>
            </w:pPr>
            <w:r w:rsidRPr="00441B7E">
              <w:rPr>
                <w:rFonts w:ascii="Arial" w:hAnsi="Arial" w:cs="Arial"/>
              </w:rPr>
              <w:t xml:space="preserve">It is advised strengths are chosen locally, recommended 4-8 </w:t>
            </w:r>
          </w:p>
        </w:tc>
      </w:tr>
      <w:tr w:rsidR="0058262D" w:rsidRPr="00441B7E" w14:paraId="08F66043" w14:textId="77777777" w:rsidTr="00014A76">
        <w:trPr>
          <w:trHeight w:val="1174"/>
        </w:trPr>
        <w:tc>
          <w:tcPr>
            <w:tcW w:w="2160" w:type="dxa"/>
            <w:tcBorders>
              <w:top w:val="single" w:sz="12" w:space="0" w:color="000000"/>
              <w:left w:val="single" w:sz="12" w:space="0" w:color="000000"/>
              <w:bottom w:val="single" w:sz="12" w:space="0" w:color="000000"/>
              <w:right w:val="single" w:sz="12" w:space="0" w:color="000000"/>
            </w:tcBorders>
          </w:tcPr>
          <w:p w14:paraId="216A8591" w14:textId="77777777" w:rsidR="0058262D" w:rsidRPr="00441B7E" w:rsidRDefault="0058262D" w:rsidP="00014A76">
            <w:pPr>
              <w:ind w:left="4"/>
              <w:rPr>
                <w:rFonts w:ascii="Arial" w:hAnsi="Arial" w:cs="Arial"/>
              </w:rPr>
            </w:pPr>
            <w:r w:rsidRPr="00441B7E">
              <w:rPr>
                <w:rFonts w:ascii="Arial" w:hAnsi="Arial" w:cs="Arial"/>
                <w:b/>
              </w:rPr>
              <w:t xml:space="preserve">Essential Experience </w:t>
            </w:r>
          </w:p>
        </w:tc>
        <w:tc>
          <w:tcPr>
            <w:tcW w:w="7211" w:type="dxa"/>
            <w:tcBorders>
              <w:top w:val="single" w:sz="12" w:space="0" w:color="000000"/>
              <w:left w:val="single" w:sz="12" w:space="0" w:color="000000"/>
              <w:bottom w:val="single" w:sz="12" w:space="0" w:color="000000"/>
              <w:right w:val="single" w:sz="12" w:space="0" w:color="000000"/>
            </w:tcBorders>
          </w:tcPr>
          <w:p w14:paraId="0E92D08A" w14:textId="77777777" w:rsidR="0058262D" w:rsidRPr="00441B7E" w:rsidRDefault="0058262D" w:rsidP="00014A76">
            <w:pPr>
              <w:numPr>
                <w:ilvl w:val="0"/>
                <w:numId w:val="3"/>
              </w:numPr>
              <w:spacing w:after="42" w:line="277" w:lineRule="auto"/>
              <w:ind w:hanging="361"/>
              <w:rPr>
                <w:rFonts w:ascii="Arial" w:hAnsi="Arial" w:cs="Arial"/>
              </w:rPr>
            </w:pPr>
            <w:r w:rsidRPr="00441B7E">
              <w:rPr>
                <w:rFonts w:ascii="Arial" w:hAnsi="Arial" w:cs="Arial"/>
                <w:spacing w:val="2"/>
              </w:rPr>
              <w:t>Proven experience in an administrative role delivering to a high standard.</w:t>
            </w:r>
          </w:p>
          <w:p w14:paraId="3156EED6" w14:textId="77777777" w:rsidR="0058262D" w:rsidRPr="00441B7E" w:rsidRDefault="0058262D" w:rsidP="00014A76">
            <w:pPr>
              <w:numPr>
                <w:ilvl w:val="0"/>
                <w:numId w:val="3"/>
              </w:numPr>
              <w:spacing w:after="42" w:line="277" w:lineRule="auto"/>
              <w:ind w:hanging="361"/>
              <w:rPr>
                <w:rFonts w:ascii="Arial" w:hAnsi="Arial" w:cs="Arial"/>
              </w:rPr>
            </w:pPr>
            <w:r w:rsidRPr="00441B7E">
              <w:rPr>
                <w:rFonts w:ascii="Arial" w:hAnsi="Arial" w:cs="Arial"/>
                <w:spacing w:val="2"/>
              </w:rPr>
              <w:t>Proven experience of using a range of software applications, including Microsoft Outlook, Excel and Word.</w:t>
            </w:r>
          </w:p>
          <w:p w14:paraId="6F156420" w14:textId="77777777" w:rsidR="0058262D" w:rsidRPr="00441B7E" w:rsidRDefault="0058262D" w:rsidP="00014A76">
            <w:pPr>
              <w:numPr>
                <w:ilvl w:val="0"/>
                <w:numId w:val="3"/>
              </w:numPr>
              <w:ind w:hanging="361"/>
              <w:rPr>
                <w:rFonts w:ascii="Arial" w:hAnsi="Arial" w:cs="Arial"/>
              </w:rPr>
            </w:pPr>
            <w:r w:rsidRPr="00441B7E">
              <w:rPr>
                <w:rFonts w:ascii="Arial" w:hAnsi="Arial" w:cs="Arial"/>
                <w:spacing w:val="2"/>
              </w:rPr>
              <w:t>An understanding of equality and diversity issues appropriate to the role.</w:t>
            </w:r>
          </w:p>
          <w:p w14:paraId="22AF1E68" w14:textId="77777777" w:rsidR="0058262D" w:rsidRPr="00441B7E" w:rsidRDefault="0058262D" w:rsidP="00014A76">
            <w:pPr>
              <w:numPr>
                <w:ilvl w:val="0"/>
                <w:numId w:val="3"/>
              </w:numPr>
              <w:ind w:hanging="361"/>
              <w:rPr>
                <w:rFonts w:ascii="Arial" w:hAnsi="Arial" w:cs="Arial"/>
              </w:rPr>
            </w:pPr>
            <w:r w:rsidRPr="00441B7E">
              <w:rPr>
                <w:rFonts w:ascii="Arial" w:hAnsi="Arial" w:cs="Arial"/>
                <w:spacing w:val="2"/>
              </w:rPr>
              <w:t>An understanding of pro social modelling when communicating via telephone with cohort members, to demonstrate the principles of the scheme.</w:t>
            </w:r>
          </w:p>
          <w:p w14:paraId="332E3C25" w14:textId="77777777" w:rsidR="0058262D" w:rsidRPr="00441B7E" w:rsidRDefault="0058262D" w:rsidP="00014A76">
            <w:pPr>
              <w:numPr>
                <w:ilvl w:val="0"/>
                <w:numId w:val="3"/>
              </w:numPr>
              <w:ind w:hanging="361"/>
              <w:rPr>
                <w:rFonts w:ascii="Arial" w:hAnsi="Arial" w:cs="Arial"/>
              </w:rPr>
            </w:pPr>
            <w:r w:rsidRPr="00441B7E">
              <w:rPr>
                <w:rFonts w:ascii="Arial" w:hAnsi="Arial" w:cs="Arial"/>
              </w:rPr>
              <w:t>Experience of handling restricted and confidential material.</w:t>
            </w:r>
          </w:p>
          <w:p w14:paraId="0FC63268" w14:textId="77777777" w:rsidR="0058262D" w:rsidRPr="00441B7E" w:rsidRDefault="0058262D" w:rsidP="00014A76">
            <w:pPr>
              <w:numPr>
                <w:ilvl w:val="0"/>
                <w:numId w:val="3"/>
              </w:numPr>
              <w:ind w:hanging="361"/>
              <w:rPr>
                <w:rFonts w:ascii="Arial" w:hAnsi="Arial" w:cs="Arial"/>
              </w:rPr>
            </w:pPr>
            <w:r w:rsidRPr="00441B7E">
              <w:rPr>
                <w:rFonts w:ascii="Arial" w:hAnsi="Arial" w:cs="Arial"/>
                <w:spacing w:val="2"/>
              </w:rPr>
              <w:t>Excellent</w:t>
            </w:r>
            <w:r w:rsidRPr="00441B7E">
              <w:rPr>
                <w:rFonts w:ascii="Arial" w:hAnsi="Arial" w:cs="Arial"/>
              </w:rPr>
              <w:t xml:space="preserve"> communication skills both written and verbal.</w:t>
            </w:r>
          </w:p>
          <w:p w14:paraId="418886E3" w14:textId="77777777" w:rsidR="0058262D" w:rsidRPr="00441B7E" w:rsidRDefault="0058262D" w:rsidP="00014A76">
            <w:pPr>
              <w:numPr>
                <w:ilvl w:val="0"/>
                <w:numId w:val="3"/>
              </w:numPr>
              <w:ind w:hanging="361"/>
              <w:rPr>
                <w:rFonts w:ascii="Arial" w:hAnsi="Arial" w:cs="Arial"/>
              </w:rPr>
            </w:pPr>
            <w:r w:rsidRPr="00441B7E">
              <w:rPr>
                <w:rFonts w:ascii="Arial" w:hAnsi="Arial" w:cs="Arial"/>
              </w:rPr>
              <w:t>Ability to prioritise workload and meet deadlines.</w:t>
            </w:r>
          </w:p>
          <w:p w14:paraId="2DAB9AC4" w14:textId="77777777" w:rsidR="0058262D" w:rsidRPr="00441B7E" w:rsidRDefault="0058262D" w:rsidP="00014A76">
            <w:pPr>
              <w:numPr>
                <w:ilvl w:val="0"/>
                <w:numId w:val="3"/>
              </w:numPr>
              <w:ind w:hanging="361"/>
              <w:rPr>
                <w:rFonts w:ascii="Arial" w:hAnsi="Arial" w:cs="Arial"/>
              </w:rPr>
            </w:pPr>
            <w:r w:rsidRPr="00441B7E">
              <w:rPr>
                <w:rFonts w:ascii="Arial" w:hAnsi="Arial" w:cs="Arial"/>
              </w:rPr>
              <w:t>Ability to work both alone and as part of team.</w:t>
            </w:r>
          </w:p>
          <w:p w14:paraId="2B5D250D" w14:textId="77777777" w:rsidR="0058262D" w:rsidRPr="00441B7E" w:rsidRDefault="0058262D" w:rsidP="00014A76">
            <w:pPr>
              <w:numPr>
                <w:ilvl w:val="0"/>
                <w:numId w:val="3"/>
              </w:numPr>
              <w:ind w:hanging="361"/>
              <w:rPr>
                <w:rFonts w:ascii="Arial" w:hAnsi="Arial" w:cs="Arial"/>
              </w:rPr>
            </w:pPr>
            <w:r w:rsidRPr="00441B7E">
              <w:rPr>
                <w:rFonts w:ascii="Arial" w:hAnsi="Arial" w:cs="Arial"/>
              </w:rPr>
              <w:t>Ability to develop effective working relationships with IOM staff and partner agencies.</w:t>
            </w:r>
          </w:p>
          <w:p w14:paraId="2F632104" w14:textId="77777777" w:rsidR="0058262D" w:rsidRPr="00441B7E" w:rsidRDefault="0058262D" w:rsidP="00014A76">
            <w:pPr>
              <w:rPr>
                <w:rFonts w:ascii="Arial" w:hAnsi="Arial" w:cs="Arial"/>
              </w:rPr>
            </w:pPr>
          </w:p>
        </w:tc>
      </w:tr>
      <w:tr w:rsidR="0058262D" w:rsidRPr="00441B7E" w14:paraId="020B9EB9" w14:textId="77777777" w:rsidTr="00014A76">
        <w:trPr>
          <w:trHeight w:val="1199"/>
        </w:trPr>
        <w:tc>
          <w:tcPr>
            <w:tcW w:w="2160" w:type="dxa"/>
            <w:tcBorders>
              <w:top w:val="single" w:sz="12" w:space="0" w:color="000000"/>
              <w:left w:val="single" w:sz="12" w:space="0" w:color="000000"/>
              <w:bottom w:val="single" w:sz="12" w:space="0" w:color="000000"/>
              <w:right w:val="single" w:sz="12" w:space="0" w:color="000000"/>
            </w:tcBorders>
          </w:tcPr>
          <w:p w14:paraId="6ED79A97" w14:textId="77777777" w:rsidR="0058262D" w:rsidRPr="00441B7E" w:rsidRDefault="0058262D" w:rsidP="00014A76">
            <w:pPr>
              <w:ind w:left="4"/>
              <w:rPr>
                <w:rFonts w:ascii="Arial" w:hAnsi="Arial" w:cs="Arial"/>
              </w:rPr>
            </w:pPr>
            <w:r w:rsidRPr="00441B7E">
              <w:rPr>
                <w:rFonts w:ascii="Arial" w:hAnsi="Arial" w:cs="Arial"/>
                <w:b/>
              </w:rPr>
              <w:t xml:space="preserve">Technical requirements </w:t>
            </w:r>
          </w:p>
        </w:tc>
        <w:tc>
          <w:tcPr>
            <w:tcW w:w="7211" w:type="dxa"/>
            <w:tcBorders>
              <w:top w:val="single" w:sz="12" w:space="0" w:color="000000"/>
              <w:left w:val="single" w:sz="12" w:space="0" w:color="000000"/>
              <w:bottom w:val="single" w:sz="12" w:space="0" w:color="000000"/>
              <w:right w:val="single" w:sz="12" w:space="0" w:color="000000"/>
            </w:tcBorders>
          </w:tcPr>
          <w:p w14:paraId="60529228" w14:textId="77777777" w:rsidR="0058262D" w:rsidRPr="00441B7E" w:rsidRDefault="0058262D" w:rsidP="00014A76">
            <w:pPr>
              <w:numPr>
                <w:ilvl w:val="0"/>
                <w:numId w:val="4"/>
              </w:numPr>
              <w:spacing w:after="36"/>
              <w:ind w:hanging="361"/>
              <w:rPr>
                <w:rFonts w:ascii="Arial" w:hAnsi="Arial" w:cs="Arial"/>
              </w:rPr>
            </w:pPr>
            <w:r w:rsidRPr="00441B7E">
              <w:rPr>
                <w:rFonts w:ascii="Arial" w:hAnsi="Arial" w:cs="Arial"/>
              </w:rPr>
              <w:t xml:space="preserve">NVQ Level 2 or equivalent </w:t>
            </w:r>
          </w:p>
          <w:p w14:paraId="5ABDF9BF" w14:textId="77777777" w:rsidR="0058262D" w:rsidRPr="00441B7E" w:rsidRDefault="0058262D" w:rsidP="00014A76">
            <w:pPr>
              <w:numPr>
                <w:ilvl w:val="0"/>
                <w:numId w:val="4"/>
              </w:numPr>
              <w:spacing w:after="35"/>
              <w:ind w:hanging="361"/>
              <w:rPr>
                <w:rFonts w:ascii="Arial" w:hAnsi="Arial" w:cs="Arial"/>
              </w:rPr>
            </w:pPr>
            <w:r w:rsidRPr="00441B7E">
              <w:rPr>
                <w:rFonts w:ascii="Arial" w:hAnsi="Arial" w:cs="Arial"/>
              </w:rPr>
              <w:t xml:space="preserve">GCSE Grade A-C in English and Maths (or equivalent) </w:t>
            </w:r>
          </w:p>
          <w:p w14:paraId="4522FFD5" w14:textId="77777777" w:rsidR="0058262D" w:rsidRPr="00441B7E" w:rsidRDefault="0058262D" w:rsidP="00014A76">
            <w:pPr>
              <w:numPr>
                <w:ilvl w:val="0"/>
                <w:numId w:val="4"/>
              </w:numPr>
              <w:spacing w:after="38"/>
              <w:ind w:hanging="361"/>
              <w:rPr>
                <w:rFonts w:ascii="Arial" w:hAnsi="Arial" w:cs="Arial"/>
              </w:rPr>
            </w:pPr>
            <w:r w:rsidRPr="00441B7E">
              <w:rPr>
                <w:rFonts w:ascii="Arial" w:hAnsi="Arial" w:cs="Arial"/>
              </w:rPr>
              <w:t xml:space="preserve">IT Skills; Microsoft: Word, Excel, Outlook, and PowerPoint (or  </w:t>
            </w:r>
          </w:p>
          <w:p w14:paraId="6ABD7A59" w14:textId="77777777" w:rsidR="0058262D" w:rsidRPr="00441B7E" w:rsidRDefault="0058262D" w:rsidP="00014A76">
            <w:pPr>
              <w:numPr>
                <w:ilvl w:val="0"/>
                <w:numId w:val="4"/>
              </w:numPr>
              <w:ind w:hanging="361"/>
              <w:rPr>
                <w:rFonts w:ascii="Arial" w:hAnsi="Arial" w:cs="Arial"/>
              </w:rPr>
            </w:pPr>
            <w:r w:rsidRPr="00441B7E">
              <w:rPr>
                <w:rFonts w:ascii="Arial" w:hAnsi="Arial" w:cs="Arial"/>
              </w:rPr>
              <w:t xml:space="preserve">equivalent i.e. Lotus </w:t>
            </w:r>
            <w:proofErr w:type="gramStart"/>
            <w:r w:rsidRPr="00441B7E">
              <w:rPr>
                <w:rFonts w:ascii="Arial" w:hAnsi="Arial" w:cs="Arial"/>
              </w:rPr>
              <w:t xml:space="preserve">Notes)   </w:t>
            </w:r>
            <w:proofErr w:type="gramEnd"/>
            <w:r w:rsidRPr="00441B7E">
              <w:rPr>
                <w:rFonts w:ascii="Arial" w:hAnsi="Arial" w:cs="Arial"/>
              </w:rPr>
              <w:t xml:space="preserve">          </w:t>
            </w:r>
          </w:p>
        </w:tc>
      </w:tr>
      <w:tr w:rsidR="0058262D" w:rsidRPr="00441B7E" w14:paraId="20F09AB8" w14:textId="77777777" w:rsidTr="00014A76">
        <w:trPr>
          <w:trHeight w:val="1072"/>
        </w:trPr>
        <w:tc>
          <w:tcPr>
            <w:tcW w:w="2160" w:type="dxa"/>
            <w:tcBorders>
              <w:top w:val="single" w:sz="12" w:space="0" w:color="000000"/>
              <w:left w:val="single" w:sz="12" w:space="0" w:color="000000"/>
              <w:bottom w:val="single" w:sz="12" w:space="0" w:color="000000"/>
              <w:right w:val="single" w:sz="12" w:space="0" w:color="000000"/>
            </w:tcBorders>
          </w:tcPr>
          <w:p w14:paraId="12D4D263" w14:textId="77777777" w:rsidR="0058262D" w:rsidRPr="00441B7E" w:rsidRDefault="0058262D" w:rsidP="00014A76">
            <w:pPr>
              <w:ind w:left="4"/>
              <w:rPr>
                <w:rFonts w:ascii="Arial" w:hAnsi="Arial" w:cs="Arial"/>
              </w:rPr>
            </w:pPr>
            <w:r w:rsidRPr="00441B7E">
              <w:rPr>
                <w:rFonts w:ascii="Arial" w:hAnsi="Arial" w:cs="Arial"/>
                <w:b/>
              </w:rPr>
              <w:t xml:space="preserve">Ability  </w:t>
            </w:r>
          </w:p>
        </w:tc>
        <w:tc>
          <w:tcPr>
            <w:tcW w:w="7211" w:type="dxa"/>
            <w:tcBorders>
              <w:top w:val="single" w:sz="12" w:space="0" w:color="000000"/>
              <w:left w:val="single" w:sz="12" w:space="0" w:color="000000"/>
              <w:bottom w:val="single" w:sz="12" w:space="0" w:color="000000"/>
              <w:right w:val="single" w:sz="12" w:space="0" w:color="000000"/>
            </w:tcBorders>
            <w:shd w:val="clear" w:color="auto" w:fill="BFBFBF"/>
          </w:tcPr>
          <w:p w14:paraId="0997D5C5" w14:textId="77777777" w:rsidR="0058262D" w:rsidRPr="00441B7E" w:rsidRDefault="0058262D" w:rsidP="00014A76">
            <w:pPr>
              <w:rPr>
                <w:rFonts w:ascii="Arial" w:hAnsi="Arial" w:cs="Arial"/>
              </w:rPr>
            </w:pPr>
            <w:r w:rsidRPr="00441B7E">
              <w:rPr>
                <w:rFonts w:ascii="Arial" w:hAnsi="Arial" w:cs="Arial"/>
              </w:rPr>
              <w:t xml:space="preserve"> </w:t>
            </w:r>
          </w:p>
        </w:tc>
      </w:tr>
    </w:tbl>
    <w:p w14:paraId="496C4881" w14:textId="77777777" w:rsidR="0058262D" w:rsidRPr="00441B7E" w:rsidRDefault="0058262D" w:rsidP="0058262D">
      <w:pPr>
        <w:rPr>
          <w:rFonts w:ascii="Arial" w:hAnsi="Arial" w:cs="Arial"/>
        </w:rPr>
      </w:pPr>
      <w:r w:rsidRPr="00441B7E">
        <w:rPr>
          <w:rFonts w:ascii="Arial" w:hAnsi="Arial" w:cs="Arial"/>
        </w:rPr>
        <w:t xml:space="preserve"> </w:t>
      </w:r>
    </w:p>
    <w:tbl>
      <w:tblPr>
        <w:tblStyle w:val="TableGrid"/>
        <w:tblW w:w="9372" w:type="dxa"/>
        <w:tblInd w:w="559" w:type="dxa"/>
        <w:tblCellMar>
          <w:top w:w="22" w:type="dxa"/>
          <w:left w:w="10" w:type="dxa"/>
          <w:right w:w="115" w:type="dxa"/>
        </w:tblCellMar>
        <w:tblLook w:val="04A0" w:firstRow="1" w:lastRow="0" w:firstColumn="1" w:lastColumn="0" w:noHBand="0" w:noVBand="1"/>
      </w:tblPr>
      <w:tblGrid>
        <w:gridCol w:w="2170"/>
        <w:gridCol w:w="819"/>
        <w:gridCol w:w="6383"/>
      </w:tblGrid>
      <w:tr w:rsidR="0058262D" w:rsidRPr="00441B7E" w14:paraId="174CFF59" w14:textId="77777777" w:rsidTr="00014A76">
        <w:trPr>
          <w:trHeight w:val="541"/>
        </w:trPr>
        <w:tc>
          <w:tcPr>
            <w:tcW w:w="2170" w:type="dxa"/>
            <w:tcBorders>
              <w:top w:val="single" w:sz="12" w:space="0" w:color="000000"/>
              <w:left w:val="single" w:sz="12" w:space="0" w:color="000000"/>
              <w:bottom w:val="nil"/>
              <w:right w:val="single" w:sz="12" w:space="0" w:color="000000"/>
            </w:tcBorders>
          </w:tcPr>
          <w:p w14:paraId="5A265786" w14:textId="77777777" w:rsidR="0058262D" w:rsidRPr="00441B7E" w:rsidRDefault="0058262D" w:rsidP="00014A76">
            <w:pPr>
              <w:ind w:left="98"/>
              <w:rPr>
                <w:rFonts w:ascii="Arial" w:hAnsi="Arial" w:cs="Arial"/>
              </w:rPr>
            </w:pPr>
            <w:r w:rsidRPr="00441B7E">
              <w:rPr>
                <w:rFonts w:ascii="Arial" w:hAnsi="Arial" w:cs="Arial"/>
                <w:b/>
              </w:rPr>
              <w:t xml:space="preserve">Minimum Eligibility  </w:t>
            </w:r>
          </w:p>
        </w:tc>
        <w:tc>
          <w:tcPr>
            <w:tcW w:w="819" w:type="dxa"/>
            <w:tcBorders>
              <w:top w:val="single" w:sz="12" w:space="0" w:color="000000"/>
              <w:left w:val="single" w:sz="12" w:space="0" w:color="000000"/>
              <w:bottom w:val="nil"/>
              <w:right w:val="nil"/>
            </w:tcBorders>
          </w:tcPr>
          <w:p w14:paraId="0BF8A7A5" w14:textId="77777777" w:rsidR="0058262D" w:rsidRPr="00441B7E" w:rsidRDefault="0058262D" w:rsidP="00014A76">
            <w:pPr>
              <w:ind w:left="314"/>
              <w:jc w:val="center"/>
              <w:rPr>
                <w:rFonts w:ascii="Arial" w:hAnsi="Arial" w:cs="Arial"/>
              </w:rPr>
            </w:pPr>
            <w:r w:rsidRPr="00441B7E">
              <w:rPr>
                <w:rFonts w:ascii="Arial" w:eastAsia="Segoe UI Symbol" w:hAnsi="Arial" w:cs="Arial"/>
              </w:rPr>
              <w:t></w:t>
            </w:r>
            <w:r w:rsidRPr="00441B7E">
              <w:rPr>
                <w:rFonts w:ascii="Arial" w:eastAsia="Arial" w:hAnsi="Arial" w:cs="Arial"/>
              </w:rPr>
              <w:t xml:space="preserve"> </w:t>
            </w:r>
          </w:p>
        </w:tc>
        <w:tc>
          <w:tcPr>
            <w:tcW w:w="6383" w:type="dxa"/>
            <w:tcBorders>
              <w:top w:val="single" w:sz="12" w:space="0" w:color="000000"/>
              <w:left w:val="nil"/>
              <w:bottom w:val="nil"/>
              <w:right w:val="single" w:sz="12" w:space="0" w:color="000000"/>
            </w:tcBorders>
          </w:tcPr>
          <w:p w14:paraId="5D4410FF" w14:textId="77777777" w:rsidR="0058262D" w:rsidRPr="00441B7E" w:rsidRDefault="0058262D" w:rsidP="00014A76">
            <w:pPr>
              <w:rPr>
                <w:rFonts w:ascii="Arial" w:hAnsi="Arial" w:cs="Arial"/>
              </w:rPr>
            </w:pPr>
            <w:r w:rsidRPr="00441B7E">
              <w:rPr>
                <w:rFonts w:ascii="Arial" w:hAnsi="Arial" w:cs="Arial"/>
              </w:rPr>
              <w:t xml:space="preserve">All candidates are subject to security and identity checks prior to taking up post. </w:t>
            </w:r>
          </w:p>
        </w:tc>
      </w:tr>
      <w:tr w:rsidR="0058262D" w:rsidRPr="00441B7E" w14:paraId="7B862431" w14:textId="77777777" w:rsidTr="00014A76">
        <w:trPr>
          <w:trHeight w:val="742"/>
        </w:trPr>
        <w:tc>
          <w:tcPr>
            <w:tcW w:w="2170" w:type="dxa"/>
            <w:tcBorders>
              <w:top w:val="nil"/>
              <w:left w:val="single" w:sz="12" w:space="0" w:color="000000"/>
              <w:bottom w:val="nil"/>
              <w:right w:val="single" w:sz="12" w:space="0" w:color="000000"/>
            </w:tcBorders>
          </w:tcPr>
          <w:p w14:paraId="7FECC4B5" w14:textId="77777777" w:rsidR="0058262D" w:rsidRPr="00441B7E" w:rsidRDefault="0058262D" w:rsidP="00014A76">
            <w:pPr>
              <w:rPr>
                <w:rFonts w:ascii="Arial" w:hAnsi="Arial" w:cs="Arial"/>
              </w:rPr>
            </w:pPr>
          </w:p>
        </w:tc>
        <w:tc>
          <w:tcPr>
            <w:tcW w:w="819" w:type="dxa"/>
            <w:tcBorders>
              <w:top w:val="nil"/>
              <w:left w:val="single" w:sz="12" w:space="0" w:color="000000"/>
              <w:bottom w:val="nil"/>
              <w:right w:val="nil"/>
            </w:tcBorders>
          </w:tcPr>
          <w:p w14:paraId="3943499E" w14:textId="77777777" w:rsidR="0058262D" w:rsidRPr="00441B7E" w:rsidRDefault="0058262D" w:rsidP="00014A76">
            <w:pPr>
              <w:ind w:left="314"/>
              <w:jc w:val="center"/>
              <w:rPr>
                <w:rFonts w:ascii="Arial" w:hAnsi="Arial" w:cs="Arial"/>
              </w:rPr>
            </w:pPr>
            <w:r w:rsidRPr="00441B7E">
              <w:rPr>
                <w:rFonts w:ascii="Arial" w:eastAsia="Segoe UI Symbol" w:hAnsi="Arial" w:cs="Arial"/>
              </w:rPr>
              <w:t></w:t>
            </w:r>
            <w:r w:rsidRPr="00441B7E">
              <w:rPr>
                <w:rFonts w:ascii="Arial" w:eastAsia="Arial" w:hAnsi="Arial" w:cs="Arial"/>
              </w:rPr>
              <w:t xml:space="preserve"> </w:t>
            </w:r>
          </w:p>
        </w:tc>
        <w:tc>
          <w:tcPr>
            <w:tcW w:w="6383" w:type="dxa"/>
            <w:tcBorders>
              <w:top w:val="nil"/>
              <w:left w:val="nil"/>
              <w:bottom w:val="nil"/>
              <w:right w:val="single" w:sz="12" w:space="0" w:color="000000"/>
            </w:tcBorders>
          </w:tcPr>
          <w:p w14:paraId="656C0198" w14:textId="77777777" w:rsidR="0058262D" w:rsidRPr="00441B7E" w:rsidRDefault="0058262D" w:rsidP="00014A76">
            <w:pPr>
              <w:rPr>
                <w:rFonts w:ascii="Arial" w:hAnsi="Arial" w:cs="Arial"/>
              </w:rPr>
            </w:pPr>
            <w:r w:rsidRPr="00441B7E">
              <w:rPr>
                <w:rFonts w:ascii="Arial" w:hAnsi="Arial" w:cs="Arial"/>
              </w:rPr>
              <w:t xml:space="preserve">All external candidates are subject to 6 months’ probation.  Internal candidates are subject to probation if they have not already served a probationary period within HMPPS. </w:t>
            </w:r>
          </w:p>
        </w:tc>
      </w:tr>
      <w:tr w:rsidR="0058262D" w:rsidRPr="00441B7E" w14:paraId="2F6362A8" w14:textId="77777777" w:rsidTr="00014A76">
        <w:trPr>
          <w:trHeight w:val="488"/>
        </w:trPr>
        <w:tc>
          <w:tcPr>
            <w:tcW w:w="2170" w:type="dxa"/>
            <w:tcBorders>
              <w:top w:val="nil"/>
              <w:left w:val="single" w:sz="12" w:space="0" w:color="000000"/>
              <w:bottom w:val="single" w:sz="12" w:space="0" w:color="000000"/>
              <w:right w:val="single" w:sz="12" w:space="0" w:color="000000"/>
            </w:tcBorders>
          </w:tcPr>
          <w:p w14:paraId="6427754B" w14:textId="77777777" w:rsidR="0058262D" w:rsidRPr="00441B7E" w:rsidRDefault="0058262D" w:rsidP="00014A76">
            <w:pPr>
              <w:rPr>
                <w:rFonts w:ascii="Arial" w:hAnsi="Arial" w:cs="Arial"/>
              </w:rPr>
            </w:pPr>
          </w:p>
        </w:tc>
        <w:tc>
          <w:tcPr>
            <w:tcW w:w="819" w:type="dxa"/>
            <w:tcBorders>
              <w:top w:val="nil"/>
              <w:left w:val="single" w:sz="12" w:space="0" w:color="000000"/>
              <w:bottom w:val="single" w:sz="12" w:space="0" w:color="000000"/>
              <w:right w:val="nil"/>
            </w:tcBorders>
          </w:tcPr>
          <w:p w14:paraId="58CBA413" w14:textId="77777777" w:rsidR="0058262D" w:rsidRPr="00441B7E" w:rsidRDefault="0058262D" w:rsidP="00014A76">
            <w:pPr>
              <w:ind w:left="314"/>
              <w:jc w:val="center"/>
              <w:rPr>
                <w:rFonts w:ascii="Arial" w:hAnsi="Arial" w:cs="Arial"/>
              </w:rPr>
            </w:pPr>
            <w:r w:rsidRPr="00441B7E">
              <w:rPr>
                <w:rFonts w:ascii="Arial" w:eastAsia="Segoe UI Symbol" w:hAnsi="Arial" w:cs="Arial"/>
              </w:rPr>
              <w:t></w:t>
            </w:r>
            <w:r w:rsidRPr="00441B7E">
              <w:rPr>
                <w:rFonts w:ascii="Arial" w:eastAsia="Arial" w:hAnsi="Arial" w:cs="Arial"/>
              </w:rPr>
              <w:t xml:space="preserve"> </w:t>
            </w:r>
          </w:p>
        </w:tc>
        <w:tc>
          <w:tcPr>
            <w:tcW w:w="6383" w:type="dxa"/>
            <w:tcBorders>
              <w:top w:val="nil"/>
              <w:left w:val="nil"/>
              <w:bottom w:val="single" w:sz="12" w:space="0" w:color="000000"/>
              <w:right w:val="single" w:sz="12" w:space="0" w:color="000000"/>
            </w:tcBorders>
          </w:tcPr>
          <w:p w14:paraId="176240FA" w14:textId="77777777" w:rsidR="0058262D" w:rsidRPr="00441B7E" w:rsidRDefault="0058262D" w:rsidP="00014A76">
            <w:pPr>
              <w:rPr>
                <w:rFonts w:ascii="Arial" w:hAnsi="Arial" w:cs="Arial"/>
              </w:rPr>
            </w:pPr>
            <w:r w:rsidRPr="00441B7E">
              <w:rPr>
                <w:rFonts w:ascii="Arial" w:hAnsi="Arial" w:cs="Arial"/>
              </w:rPr>
              <w:t xml:space="preserve">All staff are required to declare whether they are a member of a group or organisation which HMPPS consider to be racist. </w:t>
            </w:r>
          </w:p>
        </w:tc>
      </w:tr>
    </w:tbl>
    <w:p w14:paraId="12CC847A" w14:textId="77777777" w:rsidR="0058262D" w:rsidRPr="00441B7E" w:rsidRDefault="0058262D" w:rsidP="0058262D">
      <w:pPr>
        <w:rPr>
          <w:rFonts w:ascii="Arial" w:hAnsi="Arial" w:cs="Arial"/>
        </w:rPr>
      </w:pPr>
      <w:r w:rsidRPr="00441B7E">
        <w:rPr>
          <w:rFonts w:ascii="Arial" w:hAnsi="Arial" w:cs="Arial"/>
        </w:rPr>
        <w:t xml:space="preserve"> </w:t>
      </w:r>
    </w:p>
    <w:tbl>
      <w:tblPr>
        <w:tblStyle w:val="TableGrid"/>
        <w:tblW w:w="9398" w:type="dxa"/>
        <w:tblInd w:w="545" w:type="dxa"/>
        <w:tblCellMar>
          <w:top w:w="57" w:type="dxa"/>
          <w:left w:w="110" w:type="dxa"/>
          <w:right w:w="115" w:type="dxa"/>
        </w:tblCellMar>
        <w:tblLook w:val="04A0" w:firstRow="1" w:lastRow="0" w:firstColumn="1" w:lastColumn="0" w:noHBand="0" w:noVBand="1"/>
      </w:tblPr>
      <w:tblGrid>
        <w:gridCol w:w="2196"/>
        <w:gridCol w:w="7202"/>
      </w:tblGrid>
      <w:tr w:rsidR="0058262D" w:rsidRPr="00441B7E" w14:paraId="521D99E9" w14:textId="77777777" w:rsidTr="00014A76">
        <w:trPr>
          <w:trHeight w:val="783"/>
        </w:trPr>
        <w:tc>
          <w:tcPr>
            <w:tcW w:w="2196" w:type="dxa"/>
            <w:tcBorders>
              <w:top w:val="single" w:sz="12" w:space="0" w:color="000000"/>
              <w:left w:val="single" w:sz="12" w:space="0" w:color="000000"/>
              <w:bottom w:val="single" w:sz="12" w:space="0" w:color="000000"/>
              <w:right w:val="single" w:sz="12" w:space="0" w:color="000000"/>
            </w:tcBorders>
          </w:tcPr>
          <w:p w14:paraId="4B02EDB3" w14:textId="77777777" w:rsidR="0058262D" w:rsidRPr="00441B7E" w:rsidRDefault="0058262D" w:rsidP="00014A76">
            <w:pPr>
              <w:rPr>
                <w:rFonts w:ascii="Arial" w:hAnsi="Arial" w:cs="Arial"/>
              </w:rPr>
            </w:pPr>
            <w:r w:rsidRPr="00441B7E">
              <w:rPr>
                <w:rFonts w:ascii="Arial" w:hAnsi="Arial" w:cs="Arial"/>
                <w:b/>
              </w:rPr>
              <w:t xml:space="preserve">Hours of Work </w:t>
            </w:r>
          </w:p>
          <w:p w14:paraId="4A65BA67" w14:textId="77777777" w:rsidR="0058262D" w:rsidRPr="00441B7E" w:rsidRDefault="0058262D" w:rsidP="00014A76">
            <w:pPr>
              <w:rPr>
                <w:rFonts w:ascii="Arial" w:hAnsi="Arial" w:cs="Arial"/>
              </w:rPr>
            </w:pPr>
            <w:r w:rsidRPr="00441B7E">
              <w:rPr>
                <w:rFonts w:ascii="Arial" w:hAnsi="Arial" w:cs="Arial"/>
                <w:b/>
              </w:rPr>
              <w:t xml:space="preserve">(Unsocial Hours)  </w:t>
            </w:r>
          </w:p>
          <w:p w14:paraId="3BACDB1C" w14:textId="77777777" w:rsidR="0058262D" w:rsidRPr="00441B7E" w:rsidRDefault="0058262D" w:rsidP="00014A76">
            <w:pPr>
              <w:rPr>
                <w:rFonts w:ascii="Arial" w:hAnsi="Arial" w:cs="Arial"/>
              </w:rPr>
            </w:pPr>
            <w:r w:rsidRPr="00441B7E">
              <w:rPr>
                <w:rFonts w:ascii="Arial" w:hAnsi="Arial" w:cs="Arial"/>
                <w:b/>
              </w:rPr>
              <w:t xml:space="preserve">Allowances </w:t>
            </w:r>
          </w:p>
        </w:tc>
        <w:tc>
          <w:tcPr>
            <w:tcW w:w="7202" w:type="dxa"/>
            <w:tcBorders>
              <w:top w:val="single" w:sz="12" w:space="0" w:color="000000"/>
              <w:left w:val="single" w:sz="12" w:space="0" w:color="000000"/>
              <w:bottom w:val="single" w:sz="12" w:space="0" w:color="000000"/>
              <w:right w:val="single" w:sz="12" w:space="0" w:color="000000"/>
            </w:tcBorders>
          </w:tcPr>
          <w:p w14:paraId="715E84E8" w14:textId="77777777" w:rsidR="0058262D" w:rsidRPr="00441B7E" w:rsidRDefault="0058262D" w:rsidP="00014A76">
            <w:pPr>
              <w:rPr>
                <w:rFonts w:ascii="Arial" w:hAnsi="Arial" w:cs="Arial"/>
              </w:rPr>
            </w:pPr>
            <w:r w:rsidRPr="00441B7E">
              <w:rPr>
                <w:rFonts w:ascii="Arial" w:hAnsi="Arial" w:cs="Arial"/>
              </w:rPr>
              <w:t>37</w:t>
            </w:r>
            <w:r w:rsidRPr="00441B7E">
              <w:rPr>
                <w:rFonts w:ascii="Arial" w:hAnsi="Arial" w:cs="Arial"/>
                <w:b/>
              </w:rPr>
              <w:t xml:space="preserve"> </w:t>
            </w:r>
          </w:p>
        </w:tc>
      </w:tr>
    </w:tbl>
    <w:p w14:paraId="54A6738F" w14:textId="77777777" w:rsidR="0058262D" w:rsidRPr="00441B7E" w:rsidRDefault="0058262D" w:rsidP="0058262D">
      <w:pPr>
        <w:spacing w:after="257"/>
        <w:ind w:right="5241"/>
        <w:jc w:val="right"/>
        <w:rPr>
          <w:rFonts w:ascii="Arial" w:hAnsi="Arial" w:cs="Arial"/>
        </w:rPr>
      </w:pPr>
      <w:r w:rsidRPr="00441B7E">
        <w:rPr>
          <w:rFonts w:ascii="Arial" w:hAnsi="Arial" w:cs="Arial"/>
          <w:b/>
        </w:rPr>
        <w:t xml:space="preserve"> </w:t>
      </w:r>
    </w:p>
    <w:p w14:paraId="10AC0EB7" w14:textId="77777777" w:rsidR="0058262D" w:rsidRPr="00441B7E" w:rsidRDefault="0058262D" w:rsidP="0058262D">
      <w:pPr>
        <w:spacing w:after="257"/>
        <w:ind w:right="5241"/>
        <w:jc w:val="right"/>
        <w:rPr>
          <w:rFonts w:ascii="Arial" w:hAnsi="Arial" w:cs="Arial"/>
        </w:rPr>
      </w:pPr>
      <w:r w:rsidRPr="00441B7E">
        <w:rPr>
          <w:rFonts w:ascii="Arial" w:hAnsi="Arial" w:cs="Arial"/>
          <w:b/>
        </w:rPr>
        <w:t xml:space="preserve"> </w:t>
      </w:r>
    </w:p>
    <w:p w14:paraId="33BD4D2F" w14:textId="77777777" w:rsidR="0058262D" w:rsidRPr="00441B7E" w:rsidRDefault="0058262D" w:rsidP="0058262D">
      <w:pPr>
        <w:spacing w:after="257"/>
        <w:ind w:right="5241"/>
        <w:jc w:val="right"/>
        <w:rPr>
          <w:rFonts w:ascii="Arial" w:hAnsi="Arial" w:cs="Arial"/>
        </w:rPr>
      </w:pPr>
      <w:r w:rsidRPr="00441B7E">
        <w:rPr>
          <w:rFonts w:ascii="Arial" w:hAnsi="Arial" w:cs="Arial"/>
          <w:b/>
        </w:rPr>
        <w:t xml:space="preserve"> </w:t>
      </w:r>
    </w:p>
    <w:p w14:paraId="0046E197" w14:textId="77777777" w:rsidR="0058262D" w:rsidRPr="00441B7E" w:rsidRDefault="0058262D" w:rsidP="0058262D">
      <w:pPr>
        <w:spacing w:after="255"/>
        <w:ind w:right="5241"/>
        <w:jc w:val="right"/>
        <w:rPr>
          <w:rFonts w:ascii="Arial" w:hAnsi="Arial" w:cs="Arial"/>
        </w:rPr>
      </w:pPr>
      <w:r w:rsidRPr="00441B7E">
        <w:rPr>
          <w:rFonts w:ascii="Arial" w:hAnsi="Arial" w:cs="Arial"/>
          <w:b/>
        </w:rPr>
        <w:t xml:space="preserve"> </w:t>
      </w:r>
    </w:p>
    <w:p w14:paraId="3A490558" w14:textId="77777777" w:rsidR="0058262D" w:rsidRPr="00441B7E" w:rsidRDefault="0058262D" w:rsidP="0058262D">
      <w:pPr>
        <w:spacing w:after="236"/>
        <w:ind w:right="5241"/>
        <w:jc w:val="right"/>
        <w:rPr>
          <w:rFonts w:ascii="Arial" w:hAnsi="Arial" w:cs="Arial"/>
        </w:rPr>
      </w:pPr>
      <w:r w:rsidRPr="00441B7E">
        <w:rPr>
          <w:rFonts w:ascii="Arial" w:hAnsi="Arial" w:cs="Arial"/>
          <w:b/>
        </w:rPr>
        <w:t xml:space="preserve"> </w:t>
      </w:r>
    </w:p>
    <w:p w14:paraId="1E5ED03F" w14:textId="77777777" w:rsidR="0058262D" w:rsidRPr="00441B7E" w:rsidRDefault="0058262D" w:rsidP="0058262D">
      <w:pPr>
        <w:rPr>
          <w:rFonts w:ascii="Arial" w:hAnsi="Arial" w:cs="Arial"/>
        </w:rPr>
      </w:pPr>
      <w:r w:rsidRPr="00441B7E">
        <w:rPr>
          <w:rFonts w:ascii="Arial" w:eastAsia="Arial" w:hAnsi="Arial" w:cs="Arial"/>
        </w:rPr>
        <w:t xml:space="preserve"> </w:t>
      </w:r>
    </w:p>
    <w:p w14:paraId="3667C97E" w14:textId="77777777" w:rsidR="0058262D" w:rsidRPr="00441B7E" w:rsidRDefault="0058262D" w:rsidP="0058262D">
      <w:pPr>
        <w:rPr>
          <w:rFonts w:ascii="Arial" w:hAnsi="Arial" w:cs="Arial"/>
        </w:rPr>
        <w:sectPr w:rsidR="0058262D" w:rsidRPr="00441B7E">
          <w:footerReference w:type="even" r:id="rId5"/>
          <w:footerReference w:type="default" r:id="rId6"/>
          <w:footerReference w:type="first" r:id="rId7"/>
          <w:pgSz w:w="11906" w:h="16838"/>
          <w:pgMar w:top="581" w:right="800" w:bottom="737" w:left="566" w:header="720" w:footer="280" w:gutter="0"/>
          <w:cols w:space="720"/>
        </w:sectPr>
      </w:pPr>
    </w:p>
    <w:p w14:paraId="46A9C0FD" w14:textId="77777777" w:rsidR="0058262D" w:rsidRPr="00441B7E" w:rsidRDefault="0058262D" w:rsidP="0058262D">
      <w:pPr>
        <w:spacing w:after="298"/>
        <w:rPr>
          <w:rFonts w:ascii="Arial" w:hAnsi="Arial" w:cs="Arial"/>
        </w:rPr>
      </w:pPr>
      <w:r w:rsidRPr="00441B7E">
        <w:rPr>
          <w:rFonts w:ascii="Arial" w:hAnsi="Arial" w:cs="Arial"/>
          <w:b/>
        </w:rPr>
        <w:lastRenderedPageBreak/>
        <w:t xml:space="preserve"> </w:t>
      </w:r>
    </w:p>
    <w:p w14:paraId="63758F52" w14:textId="0B522CFF" w:rsidR="0058262D" w:rsidRPr="00441B7E" w:rsidRDefault="0058262D" w:rsidP="0058262D">
      <w:pPr>
        <w:spacing w:after="251"/>
        <w:rPr>
          <w:rFonts w:ascii="Arial" w:hAnsi="Arial" w:cs="Arial"/>
        </w:rPr>
      </w:pPr>
    </w:p>
    <w:p w14:paraId="300826E4" w14:textId="77777777" w:rsidR="0058262D" w:rsidRPr="00441B7E" w:rsidRDefault="0058262D" w:rsidP="0058262D">
      <w:pPr>
        <w:spacing w:after="252"/>
        <w:rPr>
          <w:rFonts w:ascii="Arial" w:hAnsi="Arial" w:cs="Arial"/>
        </w:rPr>
      </w:pPr>
      <w:r w:rsidRPr="00441B7E">
        <w:rPr>
          <w:rFonts w:ascii="Arial" w:hAnsi="Arial" w:cs="Arial"/>
        </w:rPr>
        <w:t xml:space="preserve"> </w:t>
      </w:r>
    </w:p>
    <w:p w14:paraId="43C8B419" w14:textId="77777777" w:rsidR="0058262D" w:rsidRPr="00441B7E" w:rsidRDefault="0058262D" w:rsidP="0058262D">
      <w:pPr>
        <w:spacing w:after="251"/>
        <w:rPr>
          <w:rFonts w:ascii="Arial" w:hAnsi="Arial" w:cs="Arial"/>
        </w:rPr>
      </w:pPr>
      <w:r w:rsidRPr="00441B7E">
        <w:rPr>
          <w:rFonts w:ascii="Arial" w:hAnsi="Arial" w:cs="Arial"/>
        </w:rPr>
        <w:t xml:space="preserve"> </w:t>
      </w:r>
    </w:p>
    <w:p w14:paraId="634214D3" w14:textId="0A325A54" w:rsidR="0058262D" w:rsidRPr="0058262D" w:rsidRDefault="0058262D" w:rsidP="0058262D">
      <w:pPr>
        <w:spacing w:after="1530"/>
        <w:rPr>
          <w:rFonts w:ascii="Arial" w:hAnsi="Arial" w:cs="Arial"/>
        </w:rPr>
      </w:pPr>
      <w:r w:rsidRPr="00441B7E">
        <w:rPr>
          <w:rFonts w:ascii="Arial" w:hAnsi="Arial" w:cs="Arial"/>
        </w:rPr>
        <w:t xml:space="preserve"> </w:t>
      </w:r>
    </w:p>
    <w:sectPr w:rsidR="0058262D" w:rsidRPr="00582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1E35" w14:textId="77777777" w:rsidR="00C24C6D" w:rsidRDefault="00670105">
    <w:pPr>
      <w:ind w:right="54"/>
      <w:jc w:val="center"/>
    </w:pPr>
    <w:r>
      <w:rPr>
        <w:sz w:val="20"/>
      </w:rPr>
      <w:t xml:space="preserve">NPS-JES-0047_Pay Band 3 Senior </w:t>
    </w:r>
    <w:r>
      <w:rPr>
        <w:sz w:val="20"/>
      </w:rPr>
      <w:t>Administrative Officer _v4.0</w:t>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BEF8F" w14:textId="7F90A64A" w:rsidR="00C24C6D" w:rsidRDefault="00670105">
    <w:pPr>
      <w:ind w:right="5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0BB2" w14:textId="77777777" w:rsidR="00C24C6D" w:rsidRDefault="00670105">
    <w:pPr>
      <w:ind w:right="54"/>
      <w:jc w:val="center"/>
    </w:pPr>
    <w:r>
      <w:rPr>
        <w:sz w:val="20"/>
      </w:rPr>
      <w:t>NPS-JES-0047_Pay Band 3 Senior Administrative Officer _v4.0</w:t>
    </w:r>
    <w:r>
      <w:rPr>
        <w:rFonts w:ascii="Arial" w:eastAsia="Arial" w:hAnsi="Arial" w:cs="Arial"/>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444"/>
    <w:multiLevelType w:val="hybridMultilevel"/>
    <w:tmpl w:val="B880BC94"/>
    <w:lvl w:ilvl="0" w:tplc="793096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37B54"/>
    <w:multiLevelType w:val="hybridMultilevel"/>
    <w:tmpl w:val="37C6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7332C"/>
    <w:multiLevelType w:val="hybridMultilevel"/>
    <w:tmpl w:val="AA3074CA"/>
    <w:lvl w:ilvl="0" w:tplc="CBA068A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324E9A">
      <w:start w:val="1"/>
      <w:numFmt w:val="bullet"/>
      <w:lvlText w:val="o"/>
      <w:lvlJc w:val="left"/>
      <w:pPr>
        <w:ind w:left="1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C4F9CE">
      <w:start w:val="1"/>
      <w:numFmt w:val="bullet"/>
      <w:lvlText w:val="▪"/>
      <w:lvlJc w:val="left"/>
      <w:pPr>
        <w:ind w:left="2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FC9E18">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6E901C">
      <w:start w:val="1"/>
      <w:numFmt w:val="bullet"/>
      <w:lvlText w:val="o"/>
      <w:lvlJc w:val="left"/>
      <w:pPr>
        <w:ind w:left="3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7C5B62">
      <w:start w:val="1"/>
      <w:numFmt w:val="bullet"/>
      <w:lvlText w:val="▪"/>
      <w:lvlJc w:val="left"/>
      <w:pPr>
        <w:ind w:left="4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F63DE6">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64EBF4">
      <w:start w:val="1"/>
      <w:numFmt w:val="bullet"/>
      <w:lvlText w:val="o"/>
      <w:lvlJc w:val="left"/>
      <w:pPr>
        <w:ind w:left="5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5C52E8">
      <w:start w:val="1"/>
      <w:numFmt w:val="bullet"/>
      <w:lvlText w:val="▪"/>
      <w:lvlJc w:val="left"/>
      <w:pPr>
        <w:ind w:left="6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6D098D"/>
    <w:multiLevelType w:val="hybridMultilevel"/>
    <w:tmpl w:val="43789F62"/>
    <w:lvl w:ilvl="0" w:tplc="186E81C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36C04C">
      <w:start w:val="1"/>
      <w:numFmt w:val="bullet"/>
      <w:lvlText w:val="o"/>
      <w:lvlJc w:val="left"/>
      <w:pPr>
        <w:ind w:left="1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06C64C">
      <w:start w:val="1"/>
      <w:numFmt w:val="bullet"/>
      <w:lvlText w:val="▪"/>
      <w:lvlJc w:val="left"/>
      <w:pPr>
        <w:ind w:left="2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388F7E">
      <w:start w:val="1"/>
      <w:numFmt w:val="bullet"/>
      <w:lvlText w:val="•"/>
      <w:lvlJc w:val="left"/>
      <w:pPr>
        <w:ind w:left="2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500442">
      <w:start w:val="1"/>
      <w:numFmt w:val="bullet"/>
      <w:lvlText w:val="o"/>
      <w:lvlJc w:val="left"/>
      <w:pPr>
        <w:ind w:left="3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DAAB1E">
      <w:start w:val="1"/>
      <w:numFmt w:val="bullet"/>
      <w:lvlText w:val="▪"/>
      <w:lvlJc w:val="left"/>
      <w:pPr>
        <w:ind w:left="4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802216">
      <w:start w:val="1"/>
      <w:numFmt w:val="bullet"/>
      <w:lvlText w:val="•"/>
      <w:lvlJc w:val="left"/>
      <w:pPr>
        <w:ind w:left="5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7CEC0E">
      <w:start w:val="1"/>
      <w:numFmt w:val="bullet"/>
      <w:lvlText w:val="o"/>
      <w:lvlJc w:val="left"/>
      <w:pPr>
        <w:ind w:left="5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CC72A4">
      <w:start w:val="1"/>
      <w:numFmt w:val="bullet"/>
      <w:lvlText w:val="▪"/>
      <w:lvlJc w:val="left"/>
      <w:pPr>
        <w:ind w:left="6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E8E56DC"/>
    <w:multiLevelType w:val="hybridMultilevel"/>
    <w:tmpl w:val="F420F18C"/>
    <w:lvl w:ilvl="0" w:tplc="0D8C399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580814">
      <w:start w:val="1"/>
      <w:numFmt w:val="bullet"/>
      <w:lvlText w:val="o"/>
      <w:lvlJc w:val="left"/>
      <w:pPr>
        <w:ind w:left="1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325D92">
      <w:start w:val="1"/>
      <w:numFmt w:val="bullet"/>
      <w:lvlText w:val="▪"/>
      <w:lvlJc w:val="left"/>
      <w:pPr>
        <w:ind w:left="2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4EF3C4">
      <w:start w:val="1"/>
      <w:numFmt w:val="bullet"/>
      <w:lvlText w:val="•"/>
      <w:lvlJc w:val="left"/>
      <w:pPr>
        <w:ind w:left="2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8C76A6">
      <w:start w:val="1"/>
      <w:numFmt w:val="bullet"/>
      <w:lvlText w:val="o"/>
      <w:lvlJc w:val="left"/>
      <w:pPr>
        <w:ind w:left="3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743BE0">
      <w:start w:val="1"/>
      <w:numFmt w:val="bullet"/>
      <w:lvlText w:val="▪"/>
      <w:lvlJc w:val="left"/>
      <w:pPr>
        <w:ind w:left="4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EAC09C">
      <w:start w:val="1"/>
      <w:numFmt w:val="bullet"/>
      <w:lvlText w:val="•"/>
      <w:lvlJc w:val="left"/>
      <w:pPr>
        <w:ind w:left="5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9EEBCE">
      <w:start w:val="1"/>
      <w:numFmt w:val="bullet"/>
      <w:lvlText w:val="o"/>
      <w:lvlJc w:val="left"/>
      <w:pPr>
        <w:ind w:left="5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340328">
      <w:start w:val="1"/>
      <w:numFmt w:val="bullet"/>
      <w:lvlText w:val="▪"/>
      <w:lvlJc w:val="left"/>
      <w:pPr>
        <w:ind w:left="6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3DD24A4"/>
    <w:multiLevelType w:val="hybridMultilevel"/>
    <w:tmpl w:val="E170FFFC"/>
    <w:lvl w:ilvl="0" w:tplc="012645F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7A591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5AA5C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CAEBD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001A0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F07DA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EAAAD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220D9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62620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47D278E"/>
    <w:multiLevelType w:val="hybridMultilevel"/>
    <w:tmpl w:val="6A246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2D"/>
    <w:rsid w:val="0058262D"/>
    <w:rsid w:val="00670105"/>
    <w:rsid w:val="007E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B4EE"/>
  <w15:chartTrackingRefBased/>
  <w15:docId w15:val="{F5098EC6-9FDB-4A51-9330-6A34DDEC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next w:val="Normal"/>
    <w:link w:val="Heading1Char"/>
    <w:uiPriority w:val="9"/>
    <w:qFormat/>
    <w:rsid w:val="0058262D"/>
    <w:pPr>
      <w:keepNext/>
      <w:keepLines/>
      <w:spacing w:after="0" w:line="259" w:lineRule="auto"/>
      <w:ind w:right="3807"/>
      <w:jc w:val="right"/>
      <w:outlineLvl w:val="0"/>
    </w:pPr>
    <w:rPr>
      <w:rFonts w:ascii="Calibri" w:eastAsia="Calibri" w:hAnsi="Calibri" w:cs="Calibri"/>
      <w:b/>
      <w:color w:val="000000"/>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62D"/>
    <w:rPr>
      <w:rFonts w:ascii="Calibri" w:eastAsia="Calibri" w:hAnsi="Calibri" w:cs="Calibri"/>
      <w:b/>
      <w:color w:val="000000"/>
      <w:sz w:val="36"/>
      <w:lang w:eastAsia="en-GB"/>
    </w:rPr>
  </w:style>
  <w:style w:type="table" w:customStyle="1" w:styleId="TableGrid">
    <w:name w:val="TableGrid"/>
    <w:rsid w:val="0058262D"/>
    <w:pPr>
      <w:spacing w:after="0"/>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58262D"/>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58262D"/>
    <w:pPr>
      <w:spacing w:after="160" w:line="259" w:lineRule="auto"/>
      <w:ind w:left="720"/>
      <w:contextualSpacing/>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Fadl, Nancy</dc:creator>
  <cp:keywords/>
  <dc:description/>
  <cp:lastModifiedBy>Fadl, Nancy</cp:lastModifiedBy>
  <cp:revision>1</cp:revision>
  <dcterms:created xsi:type="dcterms:W3CDTF">2022-06-01T13:19:00Z</dcterms:created>
  <dcterms:modified xsi:type="dcterms:W3CDTF">2022-06-01T13:33:00Z</dcterms:modified>
</cp:coreProperties>
</file>