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63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1"/>
        <w:gridCol w:w="563"/>
        <w:gridCol w:w="28"/>
        <w:gridCol w:w="3379"/>
        <w:gridCol w:w="1417"/>
        <w:gridCol w:w="3544"/>
        <w:gridCol w:w="851"/>
        <w:gridCol w:w="1134"/>
        <w:gridCol w:w="1275"/>
        <w:gridCol w:w="1550"/>
        <w:gridCol w:w="151"/>
        <w:gridCol w:w="43"/>
      </w:tblGrid>
      <w:tr w:rsidR="005D3EA2" w:rsidRPr="002821B8" w14:paraId="4AE8EE2F" w14:textId="77777777" w:rsidTr="00A576FF">
        <w:trPr>
          <w:gridAfter w:val="1"/>
          <w:wAfter w:w="43" w:type="dxa"/>
          <w:trHeight w:val="2166"/>
        </w:trPr>
        <w:tc>
          <w:tcPr>
            <w:tcW w:w="1701" w:type="dxa"/>
            <w:tcBorders>
              <w:top w:val="nil"/>
              <w:left w:val="nil"/>
              <w:bottom w:val="nil"/>
              <w:right w:val="nil"/>
            </w:tcBorders>
            <w:shd w:val="clear" w:color="auto" w:fill="auto"/>
            <w:vAlign w:val="center"/>
          </w:tcPr>
          <w:p w14:paraId="6E878DF0" w14:textId="77777777" w:rsidR="009F5019" w:rsidRPr="002821B8" w:rsidRDefault="009F5019" w:rsidP="002821B8">
            <w:pPr>
              <w:jc w:val="right"/>
            </w:pPr>
          </w:p>
        </w:tc>
        <w:tc>
          <w:tcPr>
            <w:tcW w:w="13892" w:type="dxa"/>
            <w:gridSpan w:val="10"/>
            <w:tcBorders>
              <w:top w:val="nil"/>
              <w:left w:val="nil"/>
              <w:bottom w:val="nil"/>
              <w:right w:val="nil"/>
            </w:tcBorders>
            <w:shd w:val="clear" w:color="auto" w:fill="auto"/>
            <w:vAlign w:val="center"/>
          </w:tcPr>
          <w:p w14:paraId="615D1484" w14:textId="77777777" w:rsidR="009F5019" w:rsidRPr="002821B8" w:rsidRDefault="009F5019" w:rsidP="00FE4DB0"/>
        </w:tc>
      </w:tr>
      <w:tr w:rsidR="005D3EA2" w:rsidRPr="002821B8" w14:paraId="1BF46747" w14:textId="77777777" w:rsidTr="00A576FF">
        <w:trPr>
          <w:gridAfter w:val="1"/>
          <w:wAfter w:w="43" w:type="dxa"/>
          <w:trHeight w:val="567"/>
        </w:trPr>
        <w:tc>
          <w:tcPr>
            <w:tcW w:w="1701" w:type="dxa"/>
            <w:tcBorders>
              <w:top w:val="nil"/>
              <w:left w:val="nil"/>
              <w:bottom w:val="nil"/>
              <w:right w:val="nil"/>
            </w:tcBorders>
            <w:shd w:val="clear" w:color="auto" w:fill="auto"/>
            <w:vAlign w:val="center"/>
          </w:tcPr>
          <w:p w14:paraId="65065FEE" w14:textId="77777777" w:rsidR="005D3EA2" w:rsidRPr="002821B8" w:rsidRDefault="00495AD1" w:rsidP="005D3EA2">
            <w:pPr>
              <w:jc w:val="right"/>
            </w:pPr>
            <w:r>
              <w:t>Role Title</w:t>
            </w:r>
            <w:r w:rsidR="005D3EA2" w:rsidRPr="002821B8">
              <w:t xml:space="preserve"> </w:t>
            </w:r>
          </w:p>
        </w:tc>
        <w:tc>
          <w:tcPr>
            <w:tcW w:w="13892" w:type="dxa"/>
            <w:gridSpan w:val="10"/>
            <w:tcBorders>
              <w:top w:val="nil"/>
              <w:left w:val="nil"/>
              <w:bottom w:val="nil"/>
              <w:right w:val="nil"/>
            </w:tcBorders>
            <w:shd w:val="clear" w:color="auto" w:fill="FFFFFF" w:themeFill="background1"/>
            <w:vAlign w:val="center"/>
          </w:tcPr>
          <w:p w14:paraId="409B2C04" w14:textId="172036F3" w:rsidR="005D3EA2" w:rsidRPr="006F3A03" w:rsidRDefault="008539CA" w:rsidP="005D3EA2">
            <w:pPr>
              <w:rPr>
                <w:b/>
                <w:bCs/>
                <w:sz w:val="28"/>
                <w:szCs w:val="28"/>
              </w:rPr>
            </w:pPr>
            <w:r w:rsidRPr="008539CA">
              <w:rPr>
                <w:b/>
                <w:bCs/>
                <w:color w:val="000000" w:themeColor="text1"/>
                <w:sz w:val="28"/>
                <w:szCs w:val="28"/>
              </w:rPr>
              <w:t>PRINCIP</w:t>
            </w:r>
            <w:r w:rsidR="00A31665">
              <w:rPr>
                <w:b/>
                <w:bCs/>
                <w:color w:val="000000" w:themeColor="text1"/>
                <w:sz w:val="28"/>
                <w:szCs w:val="28"/>
              </w:rPr>
              <w:t>AL</w:t>
            </w:r>
            <w:r w:rsidRPr="008539CA">
              <w:rPr>
                <w:b/>
                <w:bCs/>
                <w:color w:val="000000" w:themeColor="text1"/>
                <w:sz w:val="28"/>
                <w:szCs w:val="28"/>
              </w:rPr>
              <w:t xml:space="preserve"> DEVELOPMENT MANAGER</w:t>
            </w:r>
          </w:p>
        </w:tc>
      </w:tr>
      <w:tr w:rsidR="005D3EA2" w:rsidRPr="002821B8" w14:paraId="36D17A5F" w14:textId="77777777" w:rsidTr="00A576FF">
        <w:trPr>
          <w:gridAfter w:val="1"/>
          <w:wAfter w:w="43" w:type="dxa"/>
          <w:trHeight w:val="20"/>
        </w:trPr>
        <w:tc>
          <w:tcPr>
            <w:tcW w:w="1701" w:type="dxa"/>
            <w:tcBorders>
              <w:top w:val="nil"/>
              <w:left w:val="nil"/>
              <w:bottom w:val="nil"/>
              <w:right w:val="nil"/>
            </w:tcBorders>
            <w:shd w:val="clear" w:color="auto" w:fill="auto"/>
            <w:vAlign w:val="center"/>
          </w:tcPr>
          <w:p w14:paraId="0A2ACFC2" w14:textId="77777777" w:rsidR="005D3EA2" w:rsidRPr="002821B8" w:rsidRDefault="005D3EA2" w:rsidP="005D3EA2">
            <w:pPr>
              <w:jc w:val="right"/>
              <w:rPr>
                <w:sz w:val="10"/>
                <w:szCs w:val="10"/>
              </w:rPr>
            </w:pPr>
          </w:p>
        </w:tc>
        <w:tc>
          <w:tcPr>
            <w:tcW w:w="13892" w:type="dxa"/>
            <w:gridSpan w:val="10"/>
            <w:tcBorders>
              <w:top w:val="nil"/>
              <w:left w:val="nil"/>
              <w:bottom w:val="nil"/>
              <w:right w:val="nil"/>
            </w:tcBorders>
            <w:shd w:val="clear" w:color="auto" w:fill="auto"/>
          </w:tcPr>
          <w:p w14:paraId="27710B76" w14:textId="77777777" w:rsidR="005D3EA2" w:rsidRPr="002821B8" w:rsidRDefault="005D3EA2" w:rsidP="005D3EA2">
            <w:pPr>
              <w:rPr>
                <w:sz w:val="10"/>
                <w:szCs w:val="10"/>
              </w:rPr>
            </w:pPr>
          </w:p>
        </w:tc>
      </w:tr>
      <w:tr w:rsidR="005D3EA2" w:rsidRPr="002821B8" w14:paraId="55B9A32C" w14:textId="77777777" w:rsidTr="00A576FF">
        <w:trPr>
          <w:gridAfter w:val="1"/>
          <w:wAfter w:w="43" w:type="dxa"/>
          <w:trHeight w:val="567"/>
        </w:trPr>
        <w:tc>
          <w:tcPr>
            <w:tcW w:w="1701" w:type="dxa"/>
            <w:tcBorders>
              <w:top w:val="nil"/>
              <w:left w:val="nil"/>
              <w:bottom w:val="nil"/>
              <w:right w:val="nil"/>
            </w:tcBorders>
            <w:shd w:val="clear" w:color="auto" w:fill="auto"/>
            <w:vAlign w:val="center"/>
          </w:tcPr>
          <w:p w14:paraId="1D505373" w14:textId="77777777" w:rsidR="005D3EA2" w:rsidRPr="002821B8" w:rsidRDefault="00110535" w:rsidP="005D3EA2">
            <w:pPr>
              <w:jc w:val="right"/>
              <w:rPr>
                <w:sz w:val="20"/>
                <w:szCs w:val="20"/>
              </w:rPr>
            </w:pPr>
            <w:r>
              <w:rPr>
                <w:sz w:val="20"/>
                <w:szCs w:val="20"/>
              </w:rPr>
              <w:t>Job family group</w:t>
            </w:r>
          </w:p>
        </w:tc>
        <w:tc>
          <w:tcPr>
            <w:tcW w:w="3970" w:type="dxa"/>
            <w:gridSpan w:val="3"/>
            <w:tcBorders>
              <w:top w:val="nil"/>
              <w:left w:val="nil"/>
              <w:bottom w:val="nil"/>
              <w:right w:val="nil"/>
            </w:tcBorders>
            <w:shd w:val="clear" w:color="auto" w:fill="FFFFFF" w:themeFill="background1"/>
            <w:vAlign w:val="center"/>
          </w:tcPr>
          <w:p w14:paraId="2D9E1A73" w14:textId="4C205A67" w:rsidR="005D3EA2" w:rsidRPr="001F60E3" w:rsidRDefault="001F60E3" w:rsidP="005D3EA2">
            <w:pPr>
              <w:rPr>
                <w:sz w:val="21"/>
                <w:szCs w:val="21"/>
              </w:rPr>
            </w:pPr>
            <w:r w:rsidRPr="00C2596F">
              <w:rPr>
                <w:sz w:val="21"/>
                <w:szCs w:val="21"/>
              </w:rPr>
              <w:t>Organisational support</w:t>
            </w:r>
          </w:p>
        </w:tc>
        <w:tc>
          <w:tcPr>
            <w:tcW w:w="1417" w:type="dxa"/>
            <w:tcBorders>
              <w:top w:val="nil"/>
              <w:left w:val="nil"/>
              <w:bottom w:val="nil"/>
              <w:right w:val="nil"/>
            </w:tcBorders>
            <w:shd w:val="clear" w:color="auto" w:fill="auto"/>
            <w:vAlign w:val="center"/>
          </w:tcPr>
          <w:p w14:paraId="2569860B" w14:textId="77777777" w:rsidR="005D3EA2" w:rsidRPr="002821B8" w:rsidRDefault="00495AD1" w:rsidP="005D3EA2">
            <w:pPr>
              <w:jc w:val="right"/>
              <w:rPr>
                <w:sz w:val="20"/>
                <w:szCs w:val="20"/>
              </w:rPr>
            </w:pPr>
            <w:r>
              <w:rPr>
                <w:sz w:val="20"/>
                <w:szCs w:val="20"/>
              </w:rPr>
              <w:t>Job family/ies</w:t>
            </w:r>
          </w:p>
        </w:tc>
        <w:tc>
          <w:tcPr>
            <w:tcW w:w="3544" w:type="dxa"/>
            <w:tcBorders>
              <w:top w:val="nil"/>
              <w:left w:val="nil"/>
              <w:bottom w:val="nil"/>
              <w:right w:val="nil"/>
            </w:tcBorders>
            <w:shd w:val="clear" w:color="auto" w:fill="FFFFFF" w:themeFill="background1"/>
            <w:vAlign w:val="center"/>
          </w:tcPr>
          <w:p w14:paraId="5C482CC9" w14:textId="5ED9AB8C" w:rsidR="005D3EA2" w:rsidRPr="00E75396" w:rsidRDefault="00B05062" w:rsidP="005D3EA2">
            <w:pPr>
              <w:rPr>
                <w:color w:val="000000" w:themeColor="text1"/>
                <w:sz w:val="21"/>
                <w:szCs w:val="21"/>
              </w:rPr>
            </w:pPr>
            <w:r w:rsidRPr="00C2596F">
              <w:rPr>
                <w:sz w:val="21"/>
                <w:szCs w:val="21"/>
              </w:rPr>
              <w:t>Digital Services</w:t>
            </w:r>
            <w:r w:rsidR="00E75396" w:rsidRPr="00C2596F">
              <w:rPr>
                <w:sz w:val="21"/>
                <w:szCs w:val="21"/>
              </w:rPr>
              <w:t xml:space="preserve"> &amp; Tech Support</w:t>
            </w:r>
          </w:p>
        </w:tc>
        <w:tc>
          <w:tcPr>
            <w:tcW w:w="851" w:type="dxa"/>
            <w:tcBorders>
              <w:top w:val="nil"/>
              <w:left w:val="nil"/>
              <w:bottom w:val="nil"/>
              <w:right w:val="nil"/>
            </w:tcBorders>
            <w:shd w:val="clear" w:color="auto" w:fill="auto"/>
            <w:vAlign w:val="center"/>
          </w:tcPr>
          <w:p w14:paraId="57EAFE39" w14:textId="77777777" w:rsidR="005D3EA2" w:rsidRPr="002821B8" w:rsidRDefault="00495AD1" w:rsidP="005D3EA2">
            <w:pPr>
              <w:jc w:val="right"/>
              <w:rPr>
                <w:sz w:val="20"/>
                <w:szCs w:val="20"/>
              </w:rPr>
            </w:pPr>
            <w:r>
              <w:rPr>
                <w:sz w:val="20"/>
                <w:szCs w:val="20"/>
              </w:rPr>
              <w:t>Grade</w:t>
            </w:r>
          </w:p>
        </w:tc>
        <w:tc>
          <w:tcPr>
            <w:tcW w:w="1134" w:type="dxa"/>
            <w:tcBorders>
              <w:top w:val="nil"/>
              <w:left w:val="nil"/>
              <w:bottom w:val="nil"/>
              <w:right w:val="nil"/>
            </w:tcBorders>
            <w:shd w:val="clear" w:color="auto" w:fill="FFFFFF" w:themeFill="background1"/>
            <w:vAlign w:val="center"/>
          </w:tcPr>
          <w:p w14:paraId="6D27BD6D" w14:textId="373C8248" w:rsidR="005D3EA2" w:rsidRPr="005D3EA2" w:rsidRDefault="00F87F77" w:rsidP="005D3EA2">
            <w:pPr>
              <w:rPr>
                <w:sz w:val="21"/>
                <w:szCs w:val="21"/>
              </w:rPr>
            </w:pPr>
            <w:r>
              <w:rPr>
                <w:color w:val="000000" w:themeColor="text1"/>
                <w:sz w:val="21"/>
                <w:szCs w:val="21"/>
              </w:rPr>
              <w:t xml:space="preserve">Grade </w:t>
            </w:r>
            <w:r w:rsidR="00635428">
              <w:rPr>
                <w:color w:val="000000" w:themeColor="text1"/>
                <w:sz w:val="21"/>
                <w:szCs w:val="21"/>
              </w:rPr>
              <w:t>7</w:t>
            </w:r>
            <w:r>
              <w:rPr>
                <w:color w:val="000000" w:themeColor="text1"/>
                <w:sz w:val="21"/>
                <w:szCs w:val="21"/>
              </w:rPr>
              <w:t xml:space="preserve"> </w:t>
            </w:r>
          </w:p>
        </w:tc>
        <w:tc>
          <w:tcPr>
            <w:tcW w:w="1275" w:type="dxa"/>
            <w:tcBorders>
              <w:top w:val="nil"/>
              <w:left w:val="nil"/>
              <w:bottom w:val="nil"/>
              <w:right w:val="nil"/>
            </w:tcBorders>
            <w:shd w:val="clear" w:color="auto" w:fill="auto"/>
            <w:vAlign w:val="center"/>
          </w:tcPr>
          <w:p w14:paraId="289AEDF1" w14:textId="77777777" w:rsidR="005D3EA2" w:rsidRPr="00FC399B" w:rsidRDefault="005D3EA2" w:rsidP="005D3EA2">
            <w:pPr>
              <w:jc w:val="right"/>
              <w:rPr>
                <w:sz w:val="20"/>
                <w:szCs w:val="20"/>
              </w:rPr>
            </w:pPr>
            <w:r w:rsidRPr="00FC399B">
              <w:rPr>
                <w:sz w:val="20"/>
                <w:szCs w:val="20"/>
              </w:rPr>
              <w:t>Status</w:t>
            </w:r>
          </w:p>
        </w:tc>
        <w:tc>
          <w:tcPr>
            <w:tcW w:w="1701" w:type="dxa"/>
            <w:gridSpan w:val="2"/>
            <w:tcBorders>
              <w:top w:val="nil"/>
              <w:left w:val="nil"/>
              <w:bottom w:val="nil"/>
              <w:right w:val="nil"/>
            </w:tcBorders>
            <w:shd w:val="clear" w:color="auto" w:fill="FFFFFF" w:themeFill="background1"/>
            <w:vAlign w:val="center"/>
          </w:tcPr>
          <w:p w14:paraId="5AA70D64" w14:textId="77777777" w:rsidR="005D3EA2" w:rsidRPr="00FC399B" w:rsidRDefault="00110535" w:rsidP="005D3EA2">
            <w:pPr>
              <w:rPr>
                <w:sz w:val="21"/>
                <w:szCs w:val="21"/>
              </w:rPr>
            </w:pPr>
            <w:r w:rsidRPr="00FC399B">
              <w:rPr>
                <w:sz w:val="21"/>
                <w:szCs w:val="21"/>
              </w:rPr>
              <w:t>For internal use</w:t>
            </w:r>
          </w:p>
        </w:tc>
      </w:tr>
      <w:tr w:rsidR="005D3EA2" w:rsidRPr="002821B8" w14:paraId="4EBE2571" w14:textId="77777777" w:rsidTr="00A576FF">
        <w:trPr>
          <w:gridAfter w:val="1"/>
          <w:wAfter w:w="43" w:type="dxa"/>
        </w:trPr>
        <w:tc>
          <w:tcPr>
            <w:tcW w:w="15593" w:type="dxa"/>
            <w:gridSpan w:val="11"/>
            <w:tcBorders>
              <w:top w:val="nil"/>
              <w:left w:val="nil"/>
              <w:bottom w:val="nil"/>
              <w:right w:val="nil"/>
            </w:tcBorders>
            <w:shd w:val="clear" w:color="auto" w:fill="auto"/>
            <w:vAlign w:val="center"/>
          </w:tcPr>
          <w:p w14:paraId="4DB5B3C3" w14:textId="77777777" w:rsidR="005D3EA2" w:rsidRPr="002821B8" w:rsidRDefault="005D3EA2" w:rsidP="005D3EA2">
            <w:pPr>
              <w:rPr>
                <w:sz w:val="10"/>
                <w:szCs w:val="10"/>
              </w:rPr>
            </w:pPr>
          </w:p>
        </w:tc>
      </w:tr>
      <w:tr w:rsidR="005D3EA2" w:rsidRPr="002821B8" w14:paraId="43BD5F2F" w14:textId="77777777" w:rsidTr="00A576FF">
        <w:trPr>
          <w:gridAfter w:val="1"/>
          <w:wAfter w:w="43" w:type="dxa"/>
          <w:trHeight w:val="652"/>
        </w:trPr>
        <w:tc>
          <w:tcPr>
            <w:tcW w:w="1701" w:type="dxa"/>
            <w:tcBorders>
              <w:top w:val="nil"/>
              <w:left w:val="nil"/>
              <w:bottom w:val="nil"/>
              <w:right w:val="nil"/>
            </w:tcBorders>
            <w:shd w:val="clear" w:color="auto" w:fill="auto"/>
          </w:tcPr>
          <w:p w14:paraId="6FAF4593" w14:textId="77777777" w:rsidR="005D3EA2" w:rsidRPr="002821B8" w:rsidRDefault="005D3EA2" w:rsidP="005D3EA2">
            <w:pPr>
              <w:jc w:val="right"/>
              <w:rPr>
                <w:sz w:val="21"/>
                <w:szCs w:val="21"/>
              </w:rPr>
            </w:pPr>
            <w:r w:rsidRPr="002821B8">
              <w:rPr>
                <w:sz w:val="21"/>
                <w:szCs w:val="21"/>
              </w:rPr>
              <w:t xml:space="preserve">Role </w:t>
            </w:r>
            <w:r w:rsidR="00110535">
              <w:rPr>
                <w:sz w:val="21"/>
                <w:szCs w:val="21"/>
              </w:rPr>
              <w:t>Purpose</w:t>
            </w:r>
          </w:p>
          <w:p w14:paraId="320D1D54" w14:textId="77777777" w:rsidR="005D3EA2" w:rsidRPr="00110535" w:rsidRDefault="00495AD1" w:rsidP="005D3EA2">
            <w:pPr>
              <w:jc w:val="right"/>
              <w:rPr>
                <w:b/>
                <w:sz w:val="21"/>
                <w:szCs w:val="21"/>
              </w:rPr>
            </w:pPr>
            <w:r>
              <w:rPr>
                <w:b/>
                <w:color w:val="595959"/>
                <w:sz w:val="21"/>
                <w:szCs w:val="21"/>
              </w:rPr>
              <w:t>(</w:t>
            </w:r>
            <w:r w:rsidR="00110535" w:rsidRPr="00110535">
              <w:rPr>
                <w:b/>
                <w:color w:val="595959"/>
                <w:sz w:val="21"/>
                <w:szCs w:val="21"/>
              </w:rPr>
              <w:t>250</w:t>
            </w:r>
            <w:r w:rsidR="005D3EA2" w:rsidRPr="00110535">
              <w:rPr>
                <w:b/>
                <w:color w:val="595959"/>
                <w:sz w:val="21"/>
                <w:szCs w:val="21"/>
              </w:rPr>
              <w:t xml:space="preserve"> words max</w:t>
            </w:r>
            <w:r>
              <w:rPr>
                <w:b/>
                <w:color w:val="595959"/>
                <w:sz w:val="21"/>
                <w:szCs w:val="21"/>
              </w:rPr>
              <w:t>)</w:t>
            </w:r>
          </w:p>
        </w:tc>
        <w:tc>
          <w:tcPr>
            <w:tcW w:w="13892" w:type="dxa"/>
            <w:gridSpan w:val="10"/>
            <w:tcBorders>
              <w:top w:val="nil"/>
              <w:left w:val="nil"/>
              <w:bottom w:val="nil"/>
              <w:right w:val="nil"/>
            </w:tcBorders>
            <w:shd w:val="clear" w:color="auto" w:fill="FFFFFF" w:themeFill="background1"/>
          </w:tcPr>
          <w:p w14:paraId="46DC9F00" w14:textId="05E74C8F" w:rsidR="00E81609" w:rsidRPr="00FC399B" w:rsidRDefault="00E81609" w:rsidP="00E81609">
            <w:pPr>
              <w:spacing w:after="240"/>
              <w:rPr>
                <w:color w:val="000000" w:themeColor="text1"/>
                <w:sz w:val="22"/>
                <w:szCs w:val="22"/>
              </w:rPr>
            </w:pPr>
            <w:bookmarkStart w:id="0" w:name="_Hlk83848165"/>
            <w:r w:rsidRPr="00FC399B">
              <w:rPr>
                <w:b/>
                <w:bCs/>
                <w:color w:val="000000" w:themeColor="text1"/>
                <w:sz w:val="22"/>
                <w:szCs w:val="22"/>
              </w:rPr>
              <w:t xml:space="preserve">The </w:t>
            </w:r>
            <w:r w:rsidR="00A47862">
              <w:rPr>
                <w:b/>
                <w:bCs/>
                <w:color w:val="000000" w:themeColor="text1"/>
                <w:sz w:val="22"/>
                <w:szCs w:val="22"/>
              </w:rPr>
              <w:t>P</w:t>
            </w:r>
            <w:r w:rsidR="008C1646">
              <w:rPr>
                <w:b/>
                <w:bCs/>
                <w:color w:val="000000" w:themeColor="text1"/>
                <w:sz w:val="22"/>
                <w:szCs w:val="22"/>
              </w:rPr>
              <w:t>rincip</w:t>
            </w:r>
            <w:r w:rsidR="00A47862">
              <w:rPr>
                <w:b/>
                <w:bCs/>
                <w:color w:val="000000" w:themeColor="text1"/>
                <w:sz w:val="22"/>
                <w:szCs w:val="22"/>
              </w:rPr>
              <w:t>al</w:t>
            </w:r>
            <w:r w:rsidR="008C1646">
              <w:rPr>
                <w:b/>
                <w:bCs/>
                <w:color w:val="000000" w:themeColor="text1"/>
                <w:sz w:val="22"/>
                <w:szCs w:val="22"/>
              </w:rPr>
              <w:t xml:space="preserve"> development manager</w:t>
            </w:r>
            <w:r w:rsidRPr="00FC399B">
              <w:rPr>
                <w:color w:val="000000" w:themeColor="text1"/>
                <w:sz w:val="22"/>
                <w:szCs w:val="22"/>
              </w:rPr>
              <w:t xml:space="preserve"> reports to the Head of </w:t>
            </w:r>
            <w:r w:rsidR="00872DCB">
              <w:rPr>
                <w:color w:val="000000" w:themeColor="text1"/>
                <w:sz w:val="22"/>
                <w:szCs w:val="22"/>
              </w:rPr>
              <w:t>Development</w:t>
            </w:r>
            <w:r w:rsidRPr="00FC399B">
              <w:rPr>
                <w:color w:val="000000" w:themeColor="text1"/>
                <w:sz w:val="22"/>
                <w:szCs w:val="22"/>
              </w:rPr>
              <w:t xml:space="preserve"> and is a lead</w:t>
            </w:r>
            <w:r w:rsidR="00FC1B4F" w:rsidRPr="00FC399B">
              <w:rPr>
                <w:color w:val="000000" w:themeColor="text1"/>
                <w:sz w:val="22"/>
                <w:szCs w:val="22"/>
              </w:rPr>
              <w:t>ing</w:t>
            </w:r>
            <w:r w:rsidRPr="00FC399B">
              <w:rPr>
                <w:color w:val="000000" w:themeColor="text1"/>
                <w:sz w:val="22"/>
                <w:szCs w:val="22"/>
              </w:rPr>
              <w:t xml:space="preserve"> role, responsible for the </w:t>
            </w:r>
            <w:r w:rsidR="00FC1B4F" w:rsidRPr="00FC399B">
              <w:rPr>
                <w:color w:val="000000" w:themeColor="text1"/>
                <w:sz w:val="22"/>
                <w:szCs w:val="22"/>
              </w:rPr>
              <w:t xml:space="preserve">quality and effectiveness of </w:t>
            </w:r>
            <w:r w:rsidR="007F25B4" w:rsidRPr="00FC399B">
              <w:rPr>
                <w:color w:val="000000" w:themeColor="text1"/>
                <w:sz w:val="22"/>
                <w:szCs w:val="22"/>
              </w:rPr>
              <w:t xml:space="preserve">all aspects of </w:t>
            </w:r>
            <w:r w:rsidRPr="00FC399B">
              <w:rPr>
                <w:color w:val="000000" w:themeColor="text1"/>
                <w:sz w:val="22"/>
                <w:szCs w:val="22"/>
              </w:rPr>
              <w:t xml:space="preserve">software </w:t>
            </w:r>
            <w:r w:rsidR="002E7F41" w:rsidRPr="00FC399B">
              <w:rPr>
                <w:color w:val="000000" w:themeColor="text1"/>
                <w:sz w:val="22"/>
                <w:szCs w:val="22"/>
              </w:rPr>
              <w:t xml:space="preserve">delivery </w:t>
            </w:r>
            <w:r w:rsidRPr="00FC399B">
              <w:rPr>
                <w:color w:val="000000" w:themeColor="text1"/>
                <w:sz w:val="22"/>
                <w:szCs w:val="22"/>
              </w:rPr>
              <w:t>in 3 -</w:t>
            </w:r>
            <w:r w:rsidR="00872DCB">
              <w:rPr>
                <w:color w:val="000000" w:themeColor="text1"/>
                <w:sz w:val="22"/>
                <w:szCs w:val="22"/>
              </w:rPr>
              <w:t xml:space="preserve"> </w:t>
            </w:r>
            <w:r w:rsidRPr="00FC399B">
              <w:rPr>
                <w:color w:val="000000" w:themeColor="text1"/>
                <w:sz w:val="22"/>
                <w:szCs w:val="22"/>
              </w:rPr>
              <w:t>4 digital delivery teams (Squads</w:t>
            </w:r>
            <w:r w:rsidR="002E7F41" w:rsidRPr="00FC399B">
              <w:rPr>
                <w:color w:val="000000" w:themeColor="text1"/>
                <w:sz w:val="22"/>
                <w:szCs w:val="22"/>
              </w:rPr>
              <w:t>)</w:t>
            </w:r>
            <w:r w:rsidR="007F25B4" w:rsidRPr="00FC399B">
              <w:rPr>
                <w:color w:val="000000" w:themeColor="text1"/>
                <w:sz w:val="22"/>
                <w:szCs w:val="22"/>
              </w:rPr>
              <w:t>. W</w:t>
            </w:r>
            <w:r w:rsidRPr="00FC399B">
              <w:rPr>
                <w:color w:val="000000" w:themeColor="text1"/>
                <w:sz w:val="22"/>
                <w:szCs w:val="22"/>
              </w:rPr>
              <w:t xml:space="preserve">orking with software developers and automation testers deployed in those </w:t>
            </w:r>
            <w:r w:rsidR="007F25B4" w:rsidRPr="00FC399B">
              <w:rPr>
                <w:color w:val="000000" w:themeColor="text1"/>
                <w:sz w:val="22"/>
                <w:szCs w:val="22"/>
              </w:rPr>
              <w:t>delivery teams this</w:t>
            </w:r>
            <w:r w:rsidR="004940DC" w:rsidRPr="00FC399B">
              <w:rPr>
                <w:color w:val="000000" w:themeColor="text1"/>
                <w:sz w:val="22"/>
                <w:szCs w:val="22"/>
              </w:rPr>
              <w:t xml:space="preserve"> </w:t>
            </w:r>
            <w:r w:rsidRPr="00FC399B">
              <w:rPr>
                <w:color w:val="000000" w:themeColor="text1"/>
                <w:sz w:val="22"/>
                <w:szCs w:val="22"/>
              </w:rPr>
              <w:t xml:space="preserve">role concentrates on </w:t>
            </w:r>
            <w:r w:rsidRPr="00FC399B">
              <w:rPr>
                <w:i/>
                <w:iCs/>
                <w:color w:val="000000" w:themeColor="text1"/>
                <w:sz w:val="22"/>
                <w:szCs w:val="22"/>
              </w:rPr>
              <w:t>how</w:t>
            </w:r>
            <w:r w:rsidRPr="00FC399B">
              <w:rPr>
                <w:color w:val="000000" w:themeColor="text1"/>
                <w:sz w:val="22"/>
                <w:szCs w:val="22"/>
              </w:rPr>
              <w:t xml:space="preserve"> the software is delivered</w:t>
            </w:r>
            <w:r w:rsidR="003B25CC" w:rsidRPr="00FC399B">
              <w:rPr>
                <w:color w:val="000000" w:themeColor="text1"/>
                <w:sz w:val="22"/>
                <w:szCs w:val="22"/>
              </w:rPr>
              <w:t xml:space="preserve">, </w:t>
            </w:r>
            <w:r w:rsidRPr="00FC399B">
              <w:rPr>
                <w:color w:val="000000" w:themeColor="text1"/>
                <w:sz w:val="22"/>
                <w:szCs w:val="22"/>
              </w:rPr>
              <w:t xml:space="preserve">ensuring engineering </w:t>
            </w:r>
            <w:r w:rsidR="003B25CC" w:rsidRPr="00FC399B">
              <w:rPr>
                <w:color w:val="000000" w:themeColor="text1"/>
                <w:sz w:val="22"/>
                <w:szCs w:val="22"/>
              </w:rPr>
              <w:t>and quality software is delivered.</w:t>
            </w:r>
          </w:p>
          <w:p w14:paraId="47764E3B" w14:textId="65658164" w:rsidR="003B25CC" w:rsidRPr="00FC399B" w:rsidRDefault="003B25CC" w:rsidP="00E81609">
            <w:pPr>
              <w:rPr>
                <w:color w:val="000000" w:themeColor="text1"/>
                <w:sz w:val="22"/>
                <w:szCs w:val="22"/>
              </w:rPr>
            </w:pPr>
            <w:r w:rsidRPr="00FC399B">
              <w:rPr>
                <w:color w:val="000000" w:themeColor="text1"/>
                <w:sz w:val="22"/>
                <w:szCs w:val="22"/>
              </w:rPr>
              <w:t>Building on a software delivery background</w:t>
            </w:r>
            <w:r w:rsidR="001F5EC4" w:rsidRPr="00FC399B">
              <w:rPr>
                <w:color w:val="000000" w:themeColor="text1"/>
                <w:sz w:val="22"/>
                <w:szCs w:val="22"/>
              </w:rPr>
              <w:t xml:space="preserve"> as a developer</w:t>
            </w:r>
            <w:r w:rsidR="00022372" w:rsidRPr="00FC399B">
              <w:rPr>
                <w:color w:val="000000" w:themeColor="text1"/>
                <w:sz w:val="22"/>
                <w:szCs w:val="22"/>
              </w:rPr>
              <w:t>,</w:t>
            </w:r>
            <w:r w:rsidR="001F5EC4" w:rsidRPr="00FC399B">
              <w:rPr>
                <w:color w:val="000000" w:themeColor="text1"/>
                <w:sz w:val="22"/>
                <w:szCs w:val="22"/>
              </w:rPr>
              <w:t xml:space="preserve"> automation tester</w:t>
            </w:r>
            <w:r w:rsidR="006200C0" w:rsidRPr="00FC399B">
              <w:rPr>
                <w:color w:val="000000" w:themeColor="text1"/>
                <w:sz w:val="22"/>
                <w:szCs w:val="22"/>
              </w:rPr>
              <w:t xml:space="preserve"> </w:t>
            </w:r>
            <w:r w:rsidR="00022372" w:rsidRPr="00FC399B">
              <w:rPr>
                <w:color w:val="000000" w:themeColor="text1"/>
                <w:sz w:val="22"/>
                <w:szCs w:val="22"/>
              </w:rPr>
              <w:t>or agile delivery manager</w:t>
            </w:r>
            <w:r w:rsidR="006200C0" w:rsidRPr="00FC399B">
              <w:rPr>
                <w:color w:val="000000" w:themeColor="text1"/>
                <w:sz w:val="22"/>
                <w:szCs w:val="22"/>
              </w:rPr>
              <w:t xml:space="preserve"> and delivery experience preferably in technical software delivery and Agile ways of working. </w:t>
            </w:r>
          </w:p>
          <w:p w14:paraId="6187587B" w14:textId="77777777" w:rsidR="006200C0" w:rsidRPr="00FC399B" w:rsidRDefault="006200C0" w:rsidP="00E81609">
            <w:pPr>
              <w:rPr>
                <w:color w:val="000000" w:themeColor="text1"/>
                <w:sz w:val="22"/>
                <w:szCs w:val="22"/>
              </w:rPr>
            </w:pPr>
          </w:p>
          <w:p w14:paraId="18CC9D5E" w14:textId="07A0AB98" w:rsidR="00E81609" w:rsidRPr="00FC399B" w:rsidRDefault="00262CA3" w:rsidP="00E81609">
            <w:pPr>
              <w:rPr>
                <w:color w:val="000000" w:themeColor="text1"/>
                <w:sz w:val="22"/>
                <w:szCs w:val="22"/>
              </w:rPr>
            </w:pPr>
            <w:r w:rsidRPr="00FC399B">
              <w:rPr>
                <w:color w:val="000000" w:themeColor="text1"/>
                <w:sz w:val="22"/>
                <w:szCs w:val="22"/>
              </w:rPr>
              <w:t xml:space="preserve">The </w:t>
            </w:r>
            <w:proofErr w:type="gramStart"/>
            <w:r w:rsidRPr="00FC399B">
              <w:rPr>
                <w:color w:val="000000" w:themeColor="text1"/>
                <w:sz w:val="22"/>
                <w:szCs w:val="22"/>
              </w:rPr>
              <w:t>particular focus</w:t>
            </w:r>
            <w:proofErr w:type="gramEnd"/>
            <w:r w:rsidRPr="00FC399B">
              <w:rPr>
                <w:color w:val="000000" w:themeColor="text1"/>
                <w:sz w:val="22"/>
                <w:szCs w:val="22"/>
              </w:rPr>
              <w:t xml:space="preserve"> of the role</w:t>
            </w:r>
            <w:r w:rsidR="00E81609" w:rsidRPr="00FC399B">
              <w:rPr>
                <w:color w:val="000000" w:themeColor="text1"/>
                <w:sz w:val="22"/>
                <w:szCs w:val="22"/>
              </w:rPr>
              <w:t xml:space="preserve">: </w:t>
            </w:r>
          </w:p>
          <w:p w14:paraId="6F3C4292" w14:textId="56515088" w:rsidR="004940DC" w:rsidRPr="00FC399B" w:rsidRDefault="00E81609" w:rsidP="00E81609">
            <w:pPr>
              <w:rPr>
                <w:color w:val="000000" w:themeColor="text1"/>
                <w:sz w:val="22"/>
                <w:szCs w:val="22"/>
              </w:rPr>
            </w:pPr>
            <w:r w:rsidRPr="00FC399B">
              <w:rPr>
                <w:color w:val="000000" w:themeColor="text1"/>
                <w:sz w:val="22"/>
                <w:szCs w:val="22"/>
              </w:rPr>
              <w:t xml:space="preserve">- </w:t>
            </w:r>
            <w:r w:rsidR="00383D20" w:rsidRPr="00FC399B">
              <w:rPr>
                <w:color w:val="000000" w:themeColor="text1"/>
                <w:sz w:val="22"/>
                <w:szCs w:val="22"/>
              </w:rPr>
              <w:t>Accountability</w:t>
            </w:r>
            <w:r w:rsidR="00AC7629" w:rsidRPr="00FC399B">
              <w:rPr>
                <w:color w:val="000000" w:themeColor="text1"/>
                <w:sz w:val="22"/>
                <w:szCs w:val="22"/>
              </w:rPr>
              <w:t xml:space="preserve"> for the </w:t>
            </w:r>
            <w:r w:rsidR="004B42D9">
              <w:rPr>
                <w:color w:val="000000" w:themeColor="text1"/>
                <w:sz w:val="22"/>
                <w:szCs w:val="22"/>
              </w:rPr>
              <w:t xml:space="preserve">allocation of developers </w:t>
            </w:r>
            <w:r w:rsidR="00927E5A">
              <w:rPr>
                <w:color w:val="000000" w:themeColor="text1"/>
                <w:sz w:val="22"/>
                <w:szCs w:val="22"/>
              </w:rPr>
              <w:t xml:space="preserve">and </w:t>
            </w:r>
            <w:proofErr w:type="spellStart"/>
            <w:r w:rsidR="00927E5A">
              <w:rPr>
                <w:color w:val="000000" w:themeColor="text1"/>
                <w:sz w:val="22"/>
                <w:szCs w:val="22"/>
              </w:rPr>
              <w:t>devops</w:t>
            </w:r>
            <w:proofErr w:type="spellEnd"/>
            <w:r w:rsidR="00927E5A">
              <w:rPr>
                <w:color w:val="000000" w:themeColor="text1"/>
                <w:sz w:val="22"/>
                <w:szCs w:val="22"/>
              </w:rPr>
              <w:t xml:space="preserve"> engineers to the required </w:t>
            </w:r>
            <w:r w:rsidR="00E670DB" w:rsidRPr="00FC399B">
              <w:rPr>
                <w:color w:val="000000" w:themeColor="text1"/>
                <w:sz w:val="22"/>
                <w:szCs w:val="22"/>
              </w:rPr>
              <w:t>delivery teams</w:t>
            </w:r>
            <w:r w:rsidR="00AC7629" w:rsidRPr="00FC399B">
              <w:rPr>
                <w:color w:val="000000" w:themeColor="text1"/>
                <w:sz w:val="22"/>
                <w:szCs w:val="22"/>
              </w:rPr>
              <w:t xml:space="preserve"> (squads) as measured </w:t>
            </w:r>
            <w:proofErr w:type="gramStart"/>
            <w:r w:rsidR="00AC7629" w:rsidRPr="00FC399B">
              <w:rPr>
                <w:color w:val="000000" w:themeColor="text1"/>
                <w:sz w:val="22"/>
                <w:szCs w:val="22"/>
              </w:rPr>
              <w:t>by:</w:t>
            </w:r>
            <w:proofErr w:type="gramEnd"/>
            <w:r w:rsidR="00AC7629" w:rsidRPr="00FC399B">
              <w:rPr>
                <w:color w:val="000000" w:themeColor="text1"/>
                <w:sz w:val="22"/>
                <w:szCs w:val="22"/>
              </w:rPr>
              <w:t xml:space="preserve"> on time software delivery, good risk management with no surprises and </w:t>
            </w:r>
            <w:r w:rsidR="000142E1" w:rsidRPr="00FC399B">
              <w:rPr>
                <w:color w:val="000000" w:themeColor="text1"/>
                <w:sz w:val="22"/>
                <w:szCs w:val="22"/>
              </w:rPr>
              <w:t xml:space="preserve">delivery to </w:t>
            </w:r>
            <w:r w:rsidR="00AC7629" w:rsidRPr="00FC399B">
              <w:rPr>
                <w:color w:val="000000" w:themeColor="text1"/>
                <w:sz w:val="22"/>
                <w:szCs w:val="22"/>
              </w:rPr>
              <w:t>budget</w:t>
            </w:r>
          </w:p>
          <w:p w14:paraId="54BB6F46" w14:textId="088B49AD" w:rsidR="00593E6F" w:rsidRPr="00FC399B" w:rsidRDefault="004940DC" w:rsidP="00E81609">
            <w:pPr>
              <w:rPr>
                <w:color w:val="000000" w:themeColor="text1"/>
                <w:sz w:val="22"/>
                <w:szCs w:val="22"/>
              </w:rPr>
            </w:pPr>
            <w:r w:rsidRPr="00FC399B">
              <w:rPr>
                <w:color w:val="000000" w:themeColor="text1"/>
                <w:sz w:val="22"/>
                <w:szCs w:val="22"/>
              </w:rPr>
              <w:t xml:space="preserve">- </w:t>
            </w:r>
            <w:r w:rsidR="00E03FF7">
              <w:rPr>
                <w:color w:val="000000" w:themeColor="text1"/>
                <w:sz w:val="22"/>
                <w:szCs w:val="22"/>
              </w:rPr>
              <w:t>E</w:t>
            </w:r>
            <w:r w:rsidR="0071247A" w:rsidRPr="00FC399B">
              <w:rPr>
                <w:color w:val="000000" w:themeColor="text1"/>
                <w:sz w:val="22"/>
                <w:szCs w:val="22"/>
              </w:rPr>
              <w:t xml:space="preserve">ngage with delivery teams (squads) from </w:t>
            </w:r>
            <w:r w:rsidR="00E81609" w:rsidRPr="00FC399B">
              <w:rPr>
                <w:color w:val="000000" w:themeColor="text1"/>
                <w:sz w:val="22"/>
                <w:szCs w:val="22"/>
              </w:rPr>
              <w:t>development through to live operation</w:t>
            </w:r>
            <w:r w:rsidR="00853E9C" w:rsidRPr="00FC399B">
              <w:rPr>
                <w:color w:val="000000" w:themeColor="text1"/>
                <w:sz w:val="22"/>
                <w:szCs w:val="22"/>
              </w:rPr>
              <w:t xml:space="preserve">, ensuring build quality and </w:t>
            </w:r>
            <w:r w:rsidR="00593E6F" w:rsidRPr="00FC399B">
              <w:rPr>
                <w:color w:val="000000" w:themeColor="text1"/>
                <w:sz w:val="22"/>
                <w:szCs w:val="22"/>
              </w:rPr>
              <w:t>appropriate tools use</w:t>
            </w:r>
          </w:p>
          <w:p w14:paraId="5912E4A7" w14:textId="34FA74A3" w:rsidR="00593E6F" w:rsidRPr="00FC399B" w:rsidRDefault="00593E6F" w:rsidP="00E81609">
            <w:pPr>
              <w:rPr>
                <w:color w:val="000000" w:themeColor="text1"/>
                <w:sz w:val="22"/>
                <w:szCs w:val="22"/>
              </w:rPr>
            </w:pPr>
            <w:r w:rsidRPr="00FC399B">
              <w:rPr>
                <w:color w:val="000000" w:themeColor="text1"/>
                <w:sz w:val="22"/>
                <w:szCs w:val="22"/>
              </w:rPr>
              <w:t xml:space="preserve">- </w:t>
            </w:r>
            <w:r w:rsidR="00E03FF7">
              <w:rPr>
                <w:color w:val="000000" w:themeColor="text1"/>
                <w:sz w:val="22"/>
                <w:szCs w:val="22"/>
              </w:rPr>
              <w:t>R</w:t>
            </w:r>
            <w:r w:rsidRPr="00FC399B">
              <w:rPr>
                <w:color w:val="000000" w:themeColor="text1"/>
                <w:sz w:val="22"/>
                <w:szCs w:val="22"/>
              </w:rPr>
              <w:t xml:space="preserve">aising risks to squad delivery managers and onward to Heads of </w:t>
            </w:r>
            <w:r w:rsidR="00E03FF7">
              <w:rPr>
                <w:color w:val="000000" w:themeColor="text1"/>
                <w:sz w:val="22"/>
                <w:szCs w:val="22"/>
              </w:rPr>
              <w:t>Development</w:t>
            </w:r>
            <w:r w:rsidR="00792BB6">
              <w:rPr>
                <w:color w:val="000000" w:themeColor="text1"/>
                <w:sz w:val="22"/>
                <w:szCs w:val="22"/>
              </w:rPr>
              <w:t xml:space="preserve"> &amp; Heads of Agile Delivery Management</w:t>
            </w:r>
            <w:r w:rsidRPr="00FC399B">
              <w:rPr>
                <w:color w:val="000000" w:themeColor="text1"/>
                <w:sz w:val="22"/>
                <w:szCs w:val="22"/>
              </w:rPr>
              <w:t>, depending on complexity and severity</w:t>
            </w:r>
          </w:p>
          <w:p w14:paraId="4D3CF513" w14:textId="7BACCDCD" w:rsidR="008F1012" w:rsidRPr="00FC399B" w:rsidRDefault="00F674D6" w:rsidP="00E81609">
            <w:pPr>
              <w:rPr>
                <w:color w:val="000000" w:themeColor="text1"/>
                <w:sz w:val="22"/>
                <w:szCs w:val="22"/>
              </w:rPr>
            </w:pPr>
            <w:r w:rsidRPr="00FC399B">
              <w:rPr>
                <w:color w:val="000000" w:themeColor="text1"/>
                <w:sz w:val="22"/>
                <w:szCs w:val="22"/>
              </w:rPr>
              <w:t>- Manage dependencies and ensuring efficiency of software delivery</w:t>
            </w:r>
          </w:p>
          <w:p w14:paraId="2F60380C" w14:textId="07595794" w:rsidR="008F1012" w:rsidRPr="00FC399B" w:rsidRDefault="008F1012" w:rsidP="00E81609">
            <w:pPr>
              <w:rPr>
                <w:color w:val="000000" w:themeColor="text1"/>
                <w:sz w:val="22"/>
                <w:szCs w:val="22"/>
              </w:rPr>
            </w:pPr>
            <w:r w:rsidRPr="00FC399B">
              <w:rPr>
                <w:color w:val="000000" w:themeColor="text1"/>
                <w:sz w:val="22"/>
                <w:szCs w:val="22"/>
              </w:rPr>
              <w:t xml:space="preserve">- </w:t>
            </w:r>
            <w:r w:rsidR="00E03FF7">
              <w:rPr>
                <w:color w:val="000000" w:themeColor="text1"/>
                <w:sz w:val="22"/>
                <w:szCs w:val="22"/>
              </w:rPr>
              <w:t>E</w:t>
            </w:r>
            <w:r w:rsidRPr="00FC399B">
              <w:rPr>
                <w:color w:val="000000" w:themeColor="text1"/>
                <w:sz w:val="22"/>
                <w:szCs w:val="22"/>
              </w:rPr>
              <w:t xml:space="preserve">nsuring appropriate use of automation </w:t>
            </w:r>
            <w:r w:rsidR="00710FE5" w:rsidRPr="00FC399B">
              <w:rPr>
                <w:color w:val="000000" w:themeColor="text1"/>
                <w:sz w:val="22"/>
                <w:szCs w:val="22"/>
              </w:rPr>
              <w:t>and delivery tools</w:t>
            </w:r>
          </w:p>
          <w:p w14:paraId="611C5031" w14:textId="09816B63" w:rsidR="00E670DB" w:rsidRPr="00FC399B" w:rsidRDefault="00E670DB" w:rsidP="00E81609">
            <w:pPr>
              <w:rPr>
                <w:color w:val="000000" w:themeColor="text1"/>
                <w:sz w:val="22"/>
                <w:szCs w:val="22"/>
              </w:rPr>
            </w:pPr>
            <w:r w:rsidRPr="00FC399B">
              <w:rPr>
                <w:color w:val="000000" w:themeColor="text1"/>
                <w:sz w:val="22"/>
                <w:szCs w:val="22"/>
              </w:rPr>
              <w:t xml:space="preserve">- </w:t>
            </w:r>
            <w:r w:rsidR="000142E1" w:rsidRPr="00FC399B">
              <w:rPr>
                <w:color w:val="000000" w:themeColor="text1"/>
                <w:sz w:val="22"/>
                <w:szCs w:val="22"/>
              </w:rPr>
              <w:t xml:space="preserve">Sign off authority up to </w:t>
            </w:r>
            <w:r w:rsidR="00291C3B" w:rsidRPr="00FC399B">
              <w:rPr>
                <w:color w:val="000000" w:themeColor="text1"/>
                <w:sz w:val="22"/>
                <w:szCs w:val="22"/>
              </w:rPr>
              <w:t xml:space="preserve">agreed </w:t>
            </w:r>
            <w:r w:rsidR="000142E1" w:rsidRPr="00FC399B">
              <w:rPr>
                <w:color w:val="000000" w:themeColor="text1"/>
                <w:sz w:val="22"/>
                <w:szCs w:val="22"/>
              </w:rPr>
              <w:t xml:space="preserve">delegated level </w:t>
            </w:r>
            <w:r w:rsidR="00291C3B" w:rsidRPr="00FC399B">
              <w:rPr>
                <w:color w:val="000000" w:themeColor="text1"/>
                <w:sz w:val="22"/>
                <w:szCs w:val="22"/>
              </w:rPr>
              <w:t xml:space="preserve">(as agreed with Heads of </w:t>
            </w:r>
            <w:r w:rsidR="00E03FF7">
              <w:rPr>
                <w:color w:val="000000" w:themeColor="text1"/>
                <w:sz w:val="22"/>
                <w:szCs w:val="22"/>
              </w:rPr>
              <w:t>Development</w:t>
            </w:r>
            <w:r w:rsidR="00291C3B" w:rsidRPr="00FC399B">
              <w:rPr>
                <w:color w:val="000000" w:themeColor="text1"/>
                <w:sz w:val="22"/>
                <w:szCs w:val="22"/>
              </w:rPr>
              <w:t>)</w:t>
            </w:r>
          </w:p>
          <w:p w14:paraId="0F40BED0" w14:textId="329E893E" w:rsidR="00E81609" w:rsidRPr="00FC399B" w:rsidRDefault="00E81609" w:rsidP="00E81609">
            <w:pPr>
              <w:rPr>
                <w:color w:val="000000" w:themeColor="text1"/>
                <w:sz w:val="22"/>
                <w:szCs w:val="22"/>
              </w:rPr>
            </w:pPr>
            <w:r w:rsidRPr="00FC399B">
              <w:rPr>
                <w:color w:val="000000" w:themeColor="text1"/>
                <w:sz w:val="22"/>
                <w:szCs w:val="22"/>
              </w:rPr>
              <w:t xml:space="preserve">- </w:t>
            </w:r>
            <w:r w:rsidR="000A7084" w:rsidRPr="00FC399B">
              <w:rPr>
                <w:color w:val="000000" w:themeColor="text1"/>
                <w:sz w:val="22"/>
                <w:szCs w:val="22"/>
              </w:rPr>
              <w:t xml:space="preserve">Deployment of </w:t>
            </w:r>
            <w:r w:rsidRPr="00FC399B">
              <w:rPr>
                <w:color w:val="000000" w:themeColor="text1"/>
                <w:sz w:val="22"/>
                <w:szCs w:val="22"/>
              </w:rPr>
              <w:t xml:space="preserve">application performance management tools (APM) </w:t>
            </w:r>
            <w:r w:rsidR="000A7084" w:rsidRPr="00FC399B">
              <w:rPr>
                <w:color w:val="000000" w:themeColor="text1"/>
                <w:sz w:val="22"/>
                <w:szCs w:val="22"/>
              </w:rPr>
              <w:t xml:space="preserve">and production of system performance </w:t>
            </w:r>
            <w:r w:rsidR="00D25063" w:rsidRPr="00FC399B">
              <w:rPr>
                <w:color w:val="000000" w:themeColor="text1"/>
                <w:sz w:val="22"/>
                <w:szCs w:val="22"/>
              </w:rPr>
              <w:t>metrics</w:t>
            </w:r>
          </w:p>
          <w:p w14:paraId="53461C6D" w14:textId="6D78A540" w:rsidR="00495AD1" w:rsidRPr="00502257" w:rsidRDefault="00B020E9" w:rsidP="00A576FF">
            <w:pPr>
              <w:rPr>
                <w:color w:val="000000" w:themeColor="text1"/>
                <w:sz w:val="21"/>
                <w:szCs w:val="21"/>
              </w:rPr>
            </w:pPr>
            <w:r w:rsidRPr="00FC399B">
              <w:rPr>
                <w:color w:val="000000" w:themeColor="text1"/>
                <w:sz w:val="22"/>
                <w:szCs w:val="22"/>
              </w:rPr>
              <w:t xml:space="preserve"> </w:t>
            </w:r>
            <w:r w:rsidR="00A576FF">
              <w:rPr>
                <w:color w:val="000000" w:themeColor="text1"/>
                <w:sz w:val="22"/>
                <w:szCs w:val="22"/>
              </w:rPr>
              <w:t xml:space="preserve">- </w:t>
            </w:r>
            <w:r w:rsidR="003B14AE" w:rsidRPr="00FC399B">
              <w:rPr>
                <w:color w:val="000000" w:themeColor="text1"/>
                <w:sz w:val="22"/>
                <w:szCs w:val="22"/>
              </w:rPr>
              <w:t xml:space="preserve">The </w:t>
            </w:r>
            <w:r w:rsidR="008C1646">
              <w:rPr>
                <w:color w:val="000000" w:themeColor="text1"/>
                <w:sz w:val="22"/>
                <w:szCs w:val="22"/>
              </w:rPr>
              <w:t>Princip</w:t>
            </w:r>
            <w:r w:rsidR="00A47862">
              <w:rPr>
                <w:color w:val="000000" w:themeColor="text1"/>
                <w:sz w:val="22"/>
                <w:szCs w:val="22"/>
              </w:rPr>
              <w:t>al</w:t>
            </w:r>
            <w:r w:rsidR="008C1646">
              <w:rPr>
                <w:color w:val="000000" w:themeColor="text1"/>
                <w:sz w:val="22"/>
                <w:szCs w:val="22"/>
              </w:rPr>
              <w:t xml:space="preserve"> Development Mangers</w:t>
            </w:r>
            <w:r w:rsidRPr="00FC399B">
              <w:rPr>
                <w:color w:val="000000" w:themeColor="text1"/>
                <w:sz w:val="22"/>
                <w:szCs w:val="22"/>
              </w:rPr>
              <w:t xml:space="preserve"> are distributed across multi-functional product delivery teams and accountable for the</w:t>
            </w:r>
            <w:r w:rsidR="009938C0" w:rsidRPr="00FC399B">
              <w:rPr>
                <w:color w:val="000000" w:themeColor="text1"/>
                <w:sz w:val="22"/>
                <w:szCs w:val="22"/>
              </w:rPr>
              <w:t xml:space="preserve"> delivery performance of those </w:t>
            </w:r>
            <w:r w:rsidR="00797E96">
              <w:rPr>
                <w:color w:val="000000" w:themeColor="text1"/>
                <w:sz w:val="22"/>
                <w:szCs w:val="22"/>
              </w:rPr>
              <w:t xml:space="preserve">development </w:t>
            </w:r>
            <w:r w:rsidR="009938C0" w:rsidRPr="00FC399B">
              <w:rPr>
                <w:color w:val="000000" w:themeColor="text1"/>
                <w:sz w:val="22"/>
                <w:szCs w:val="22"/>
              </w:rPr>
              <w:t xml:space="preserve">teams, </w:t>
            </w:r>
            <w:r w:rsidR="00472F66" w:rsidRPr="00FC399B">
              <w:rPr>
                <w:color w:val="000000" w:themeColor="text1"/>
                <w:sz w:val="22"/>
                <w:szCs w:val="22"/>
              </w:rPr>
              <w:t>resolving technical</w:t>
            </w:r>
            <w:r w:rsidRPr="00FC399B">
              <w:rPr>
                <w:color w:val="000000" w:themeColor="text1"/>
                <w:sz w:val="22"/>
                <w:szCs w:val="22"/>
              </w:rPr>
              <w:t xml:space="preserve"> </w:t>
            </w:r>
            <w:r w:rsidR="002E7F41" w:rsidRPr="00FC399B">
              <w:rPr>
                <w:color w:val="000000" w:themeColor="text1"/>
                <w:sz w:val="22"/>
                <w:szCs w:val="22"/>
              </w:rPr>
              <w:t>delivery</w:t>
            </w:r>
            <w:r w:rsidRPr="00FC399B">
              <w:rPr>
                <w:color w:val="000000" w:themeColor="text1"/>
                <w:sz w:val="22"/>
                <w:szCs w:val="22"/>
              </w:rPr>
              <w:t xml:space="preserve"> issues </w:t>
            </w:r>
            <w:r w:rsidR="00D40EFE" w:rsidRPr="00FC399B">
              <w:rPr>
                <w:color w:val="000000" w:themeColor="text1"/>
                <w:sz w:val="22"/>
                <w:szCs w:val="22"/>
              </w:rPr>
              <w:t xml:space="preserve">as required, often outside office hours </w:t>
            </w:r>
            <w:r w:rsidRPr="00FC399B">
              <w:rPr>
                <w:color w:val="000000" w:themeColor="text1"/>
                <w:sz w:val="22"/>
                <w:szCs w:val="22"/>
              </w:rPr>
              <w:t>and</w:t>
            </w:r>
            <w:r w:rsidR="009A2092" w:rsidRPr="00FC399B">
              <w:rPr>
                <w:color w:val="000000" w:themeColor="text1"/>
                <w:sz w:val="22"/>
                <w:szCs w:val="22"/>
              </w:rPr>
              <w:t xml:space="preserve"> engaging </w:t>
            </w:r>
            <w:r w:rsidRPr="00FC399B">
              <w:rPr>
                <w:color w:val="000000" w:themeColor="text1"/>
                <w:sz w:val="22"/>
                <w:szCs w:val="22"/>
              </w:rPr>
              <w:t xml:space="preserve">the Heads of </w:t>
            </w:r>
            <w:r w:rsidR="00797E96">
              <w:rPr>
                <w:color w:val="000000" w:themeColor="text1"/>
                <w:sz w:val="22"/>
                <w:szCs w:val="22"/>
              </w:rPr>
              <w:t>Development</w:t>
            </w:r>
            <w:r w:rsidR="00986A77">
              <w:rPr>
                <w:color w:val="000000" w:themeColor="text1"/>
                <w:sz w:val="22"/>
                <w:szCs w:val="22"/>
              </w:rPr>
              <w:t xml:space="preserve"> and Application Architects</w:t>
            </w:r>
            <w:r w:rsidRPr="00FC399B">
              <w:rPr>
                <w:color w:val="000000" w:themeColor="text1"/>
                <w:sz w:val="22"/>
                <w:szCs w:val="22"/>
              </w:rPr>
              <w:t xml:space="preserve"> </w:t>
            </w:r>
            <w:r w:rsidR="009A2092" w:rsidRPr="00FC399B">
              <w:rPr>
                <w:color w:val="000000" w:themeColor="text1"/>
                <w:sz w:val="22"/>
                <w:szCs w:val="22"/>
              </w:rPr>
              <w:t>to resolve</w:t>
            </w:r>
            <w:r w:rsidRPr="00FC399B">
              <w:rPr>
                <w:color w:val="000000" w:themeColor="text1"/>
                <w:sz w:val="22"/>
                <w:szCs w:val="22"/>
              </w:rPr>
              <w:t xml:space="preserve"> more complex issues.</w:t>
            </w:r>
            <w:r w:rsidR="00DF6F03">
              <w:rPr>
                <w:color w:val="000000" w:themeColor="text1"/>
                <w:sz w:val="21"/>
                <w:szCs w:val="21"/>
              </w:rPr>
              <w:t xml:space="preserve"> </w:t>
            </w:r>
            <w:bookmarkEnd w:id="0"/>
          </w:p>
        </w:tc>
      </w:tr>
      <w:tr w:rsidR="005D3EA2" w:rsidRPr="002821B8" w14:paraId="5A872EED" w14:textId="77777777" w:rsidTr="00A576FF">
        <w:trPr>
          <w:gridAfter w:val="1"/>
          <w:wAfter w:w="43" w:type="dxa"/>
          <w:trHeight w:val="187"/>
        </w:trPr>
        <w:tc>
          <w:tcPr>
            <w:tcW w:w="1701" w:type="dxa"/>
            <w:tcBorders>
              <w:top w:val="nil"/>
              <w:left w:val="nil"/>
              <w:bottom w:val="nil"/>
              <w:right w:val="nil"/>
            </w:tcBorders>
            <w:shd w:val="clear" w:color="auto" w:fill="auto"/>
            <w:vAlign w:val="center"/>
          </w:tcPr>
          <w:p w14:paraId="52F962E4" w14:textId="77777777" w:rsidR="005D3EA2" w:rsidRPr="002821B8" w:rsidRDefault="005D3EA2" w:rsidP="005D3EA2">
            <w:pPr>
              <w:jc w:val="right"/>
              <w:rPr>
                <w:sz w:val="11"/>
                <w:szCs w:val="11"/>
              </w:rPr>
            </w:pPr>
          </w:p>
        </w:tc>
        <w:tc>
          <w:tcPr>
            <w:tcW w:w="13892" w:type="dxa"/>
            <w:gridSpan w:val="10"/>
            <w:tcBorders>
              <w:top w:val="nil"/>
              <w:left w:val="nil"/>
              <w:bottom w:val="nil"/>
              <w:right w:val="nil"/>
            </w:tcBorders>
            <w:shd w:val="clear" w:color="auto" w:fill="auto"/>
          </w:tcPr>
          <w:p w14:paraId="4453B658" w14:textId="77777777" w:rsidR="005D3EA2" w:rsidRPr="002821B8" w:rsidRDefault="005D3EA2" w:rsidP="005D3EA2">
            <w:pPr>
              <w:rPr>
                <w:sz w:val="11"/>
                <w:szCs w:val="11"/>
              </w:rPr>
            </w:pPr>
          </w:p>
        </w:tc>
      </w:tr>
      <w:tr w:rsidR="005D3EA2" w:rsidRPr="002821B8" w14:paraId="5CE8ED03" w14:textId="77777777" w:rsidTr="00A576FF">
        <w:trPr>
          <w:gridAfter w:val="1"/>
          <w:wAfter w:w="43" w:type="dxa"/>
          <w:trHeight w:val="276"/>
        </w:trPr>
        <w:tc>
          <w:tcPr>
            <w:tcW w:w="15593" w:type="dxa"/>
            <w:gridSpan w:val="11"/>
            <w:tcBorders>
              <w:top w:val="nil"/>
              <w:left w:val="nil"/>
              <w:bottom w:val="nil"/>
              <w:right w:val="nil"/>
            </w:tcBorders>
            <w:shd w:val="clear" w:color="auto" w:fill="auto"/>
          </w:tcPr>
          <w:p w14:paraId="43135ECA" w14:textId="77777777" w:rsidR="00A576FF" w:rsidRDefault="00A576FF" w:rsidP="00A576FF">
            <w:pPr>
              <w:rPr>
                <w:sz w:val="21"/>
                <w:szCs w:val="21"/>
              </w:rPr>
            </w:pPr>
          </w:p>
          <w:p w14:paraId="0F201597" w14:textId="07BB9A19" w:rsidR="005D3EA2" w:rsidRPr="002A4378" w:rsidRDefault="005D3EA2" w:rsidP="00A576FF">
            <w:pPr>
              <w:rPr>
                <w:rFonts w:asciiTheme="minorHAnsi" w:eastAsia="+mn-ea" w:hAnsiTheme="minorHAnsi" w:cstheme="minorHAnsi"/>
                <w:color w:val="000000"/>
                <w:kern w:val="24"/>
                <w:sz w:val="20"/>
                <w:szCs w:val="20"/>
              </w:rPr>
            </w:pPr>
            <w:r w:rsidRPr="002A4378">
              <w:rPr>
                <w:sz w:val="21"/>
                <w:szCs w:val="21"/>
              </w:rPr>
              <w:t>Key Accountabilities</w:t>
            </w:r>
            <w:r w:rsidRPr="002A4378">
              <w:rPr>
                <w:rFonts w:asciiTheme="minorHAnsi" w:eastAsia="+mn-ea" w:hAnsiTheme="minorHAnsi" w:cstheme="minorHAnsi"/>
                <w:color w:val="000000"/>
                <w:kern w:val="24"/>
                <w:sz w:val="20"/>
                <w:szCs w:val="20"/>
              </w:rPr>
              <w:t xml:space="preserve"> </w:t>
            </w:r>
            <w:r w:rsidR="00495AD1" w:rsidRPr="00495AD1">
              <w:rPr>
                <w:rFonts w:asciiTheme="minorHAnsi" w:eastAsia="+mn-ea" w:hAnsiTheme="minorHAnsi" w:cstheme="minorHAnsi"/>
                <w:b/>
                <w:color w:val="000000"/>
                <w:kern w:val="24"/>
                <w:sz w:val="20"/>
                <w:szCs w:val="20"/>
              </w:rPr>
              <w:t>(</w:t>
            </w:r>
            <w:r w:rsidR="00110535" w:rsidRPr="00495AD1">
              <w:rPr>
                <w:b/>
                <w:color w:val="595959"/>
                <w:sz w:val="21"/>
                <w:szCs w:val="21"/>
              </w:rPr>
              <w:t>600</w:t>
            </w:r>
            <w:r w:rsidRPr="001466CB">
              <w:rPr>
                <w:b/>
                <w:color w:val="595959"/>
                <w:sz w:val="21"/>
                <w:szCs w:val="21"/>
              </w:rPr>
              <w:t xml:space="preserve"> words max</w:t>
            </w:r>
            <w:r w:rsidR="00495AD1">
              <w:rPr>
                <w:b/>
                <w:color w:val="595959"/>
                <w:sz w:val="21"/>
                <w:szCs w:val="21"/>
              </w:rPr>
              <w:t>)</w:t>
            </w:r>
          </w:p>
        </w:tc>
      </w:tr>
      <w:tr w:rsidR="005D3EA2" w:rsidRPr="002821B8" w14:paraId="28C003C0" w14:textId="77777777" w:rsidTr="00A576FF">
        <w:trPr>
          <w:gridAfter w:val="1"/>
          <w:wAfter w:w="43" w:type="dxa"/>
          <w:trHeight w:val="2070"/>
        </w:trPr>
        <w:tc>
          <w:tcPr>
            <w:tcW w:w="15593" w:type="dxa"/>
            <w:gridSpan w:val="11"/>
            <w:tcBorders>
              <w:top w:val="nil"/>
              <w:left w:val="nil"/>
              <w:bottom w:val="nil"/>
              <w:right w:val="nil"/>
            </w:tcBorders>
            <w:shd w:val="clear" w:color="auto" w:fill="FFFFFF" w:themeFill="background1"/>
          </w:tcPr>
          <w:p w14:paraId="663075CF" w14:textId="6516856F" w:rsidR="00043EB7" w:rsidRPr="00043EB7" w:rsidRDefault="00043EB7" w:rsidP="00043EB7">
            <w:pPr>
              <w:spacing w:after="240"/>
              <w:rPr>
                <w:rFonts w:asciiTheme="minorHAnsi" w:hAnsiTheme="minorHAnsi" w:cstheme="minorHAnsi"/>
                <w:sz w:val="22"/>
                <w:szCs w:val="22"/>
              </w:rPr>
            </w:pPr>
            <w:bookmarkStart w:id="1" w:name="_Hlk83848309"/>
            <w:r w:rsidRPr="00043EB7">
              <w:rPr>
                <w:rFonts w:asciiTheme="minorHAnsi" w:hAnsiTheme="minorHAnsi" w:cstheme="minorHAnsi"/>
                <w:sz w:val="22"/>
                <w:szCs w:val="22"/>
              </w:rPr>
              <w:t xml:space="preserve">Leading software </w:t>
            </w:r>
            <w:r w:rsidR="002E7F41">
              <w:rPr>
                <w:rFonts w:asciiTheme="minorHAnsi" w:hAnsiTheme="minorHAnsi" w:cstheme="minorHAnsi"/>
                <w:sz w:val="22"/>
                <w:szCs w:val="22"/>
              </w:rPr>
              <w:t>delivery</w:t>
            </w:r>
            <w:r w:rsidR="002E7F41" w:rsidRPr="00043EB7">
              <w:rPr>
                <w:rFonts w:asciiTheme="minorHAnsi" w:hAnsiTheme="minorHAnsi" w:cstheme="minorHAnsi"/>
                <w:sz w:val="22"/>
                <w:szCs w:val="22"/>
              </w:rPr>
              <w:t xml:space="preserve"> </w:t>
            </w:r>
            <w:r w:rsidRPr="00043EB7">
              <w:rPr>
                <w:rFonts w:asciiTheme="minorHAnsi" w:hAnsiTheme="minorHAnsi" w:cstheme="minorHAnsi"/>
                <w:sz w:val="22"/>
                <w:szCs w:val="22"/>
              </w:rPr>
              <w:t>activity in 3-4 delivery teams (squads) in the following functions:</w:t>
            </w:r>
          </w:p>
          <w:p w14:paraId="38019D6D" w14:textId="19F3E7CB" w:rsidR="00764F1F" w:rsidRPr="009C550F" w:rsidRDefault="004D3901" w:rsidP="00764F1F">
            <w:pPr>
              <w:rPr>
                <w:rFonts w:asciiTheme="minorHAnsi" w:hAnsiTheme="minorHAnsi" w:cstheme="minorHAnsi"/>
                <w:sz w:val="22"/>
                <w:szCs w:val="22"/>
              </w:rPr>
            </w:pPr>
            <w:r w:rsidRPr="009C550F">
              <w:rPr>
                <w:rFonts w:asciiTheme="minorHAnsi" w:hAnsiTheme="minorHAnsi" w:cstheme="minorHAnsi"/>
                <w:sz w:val="22"/>
                <w:szCs w:val="22"/>
              </w:rPr>
              <w:t>Within the application delivery teams for which the role is accountable:</w:t>
            </w:r>
          </w:p>
          <w:p w14:paraId="70AF2466" w14:textId="590F2EC4" w:rsidR="008D3FB7" w:rsidRPr="009C550F" w:rsidRDefault="00306AE2" w:rsidP="009C550F">
            <w:pPr>
              <w:pStyle w:val="ListParagraph"/>
              <w:numPr>
                <w:ilvl w:val="0"/>
                <w:numId w:val="5"/>
              </w:numPr>
              <w:spacing w:after="240"/>
              <w:rPr>
                <w:rFonts w:asciiTheme="minorHAnsi" w:hAnsiTheme="minorHAnsi" w:cstheme="minorHAnsi"/>
                <w:sz w:val="22"/>
                <w:szCs w:val="22"/>
              </w:rPr>
            </w:pPr>
            <w:r w:rsidRPr="009C550F">
              <w:rPr>
                <w:rFonts w:asciiTheme="minorHAnsi" w:hAnsiTheme="minorHAnsi" w:cstheme="minorHAnsi"/>
                <w:sz w:val="22"/>
                <w:szCs w:val="22"/>
              </w:rPr>
              <w:t xml:space="preserve">Ensure best practice </w:t>
            </w:r>
            <w:r w:rsidR="00764F1F" w:rsidRPr="009C550F">
              <w:rPr>
                <w:rFonts w:asciiTheme="minorHAnsi" w:hAnsiTheme="minorHAnsi" w:cstheme="minorHAnsi"/>
                <w:sz w:val="22"/>
                <w:szCs w:val="22"/>
              </w:rPr>
              <w:t xml:space="preserve">standards </w:t>
            </w:r>
            <w:r w:rsidRPr="009C550F">
              <w:rPr>
                <w:rFonts w:asciiTheme="minorHAnsi" w:hAnsiTheme="minorHAnsi" w:cstheme="minorHAnsi"/>
                <w:sz w:val="22"/>
                <w:szCs w:val="22"/>
              </w:rPr>
              <w:t xml:space="preserve">for all relevant </w:t>
            </w:r>
            <w:r w:rsidR="00C623DF" w:rsidRPr="009C550F">
              <w:rPr>
                <w:rFonts w:asciiTheme="minorHAnsi" w:hAnsiTheme="minorHAnsi" w:cstheme="minorHAnsi"/>
                <w:sz w:val="22"/>
                <w:szCs w:val="22"/>
              </w:rPr>
              <w:t>software engineering disciplines</w:t>
            </w:r>
            <w:r w:rsidRPr="009C550F">
              <w:rPr>
                <w:rFonts w:asciiTheme="minorHAnsi" w:hAnsiTheme="minorHAnsi" w:cstheme="minorHAnsi"/>
                <w:sz w:val="22"/>
                <w:szCs w:val="22"/>
              </w:rPr>
              <w:t xml:space="preserve"> are adopted</w:t>
            </w:r>
            <w:r w:rsidR="004D3901" w:rsidRPr="009C550F">
              <w:rPr>
                <w:rFonts w:asciiTheme="minorHAnsi" w:hAnsiTheme="minorHAnsi" w:cstheme="minorHAnsi"/>
                <w:sz w:val="22"/>
                <w:szCs w:val="22"/>
              </w:rPr>
              <w:t>, throughout the application life cycle</w:t>
            </w:r>
          </w:p>
          <w:p w14:paraId="71A9D47E" w14:textId="6A8898A3" w:rsidR="00C623DF" w:rsidRPr="009C550F" w:rsidRDefault="00306AE2" w:rsidP="009C550F">
            <w:pPr>
              <w:pStyle w:val="ListParagraph"/>
              <w:numPr>
                <w:ilvl w:val="0"/>
                <w:numId w:val="5"/>
              </w:numPr>
              <w:spacing w:after="240"/>
              <w:rPr>
                <w:rFonts w:asciiTheme="minorHAnsi" w:hAnsiTheme="minorHAnsi" w:cstheme="minorHAnsi"/>
                <w:sz w:val="22"/>
                <w:szCs w:val="22"/>
              </w:rPr>
            </w:pPr>
            <w:r w:rsidRPr="009C550F">
              <w:rPr>
                <w:rFonts w:asciiTheme="minorHAnsi" w:hAnsiTheme="minorHAnsi" w:cstheme="minorHAnsi"/>
                <w:sz w:val="22"/>
                <w:szCs w:val="22"/>
              </w:rPr>
              <w:t xml:space="preserve">Maintain </w:t>
            </w:r>
            <w:r w:rsidR="00C623DF" w:rsidRPr="009C550F">
              <w:rPr>
                <w:rFonts w:asciiTheme="minorHAnsi" w:hAnsiTheme="minorHAnsi" w:cstheme="minorHAnsi"/>
                <w:sz w:val="22"/>
                <w:szCs w:val="22"/>
              </w:rPr>
              <w:t xml:space="preserve">appropriate metrics </w:t>
            </w:r>
            <w:r w:rsidRPr="009C550F">
              <w:rPr>
                <w:rFonts w:asciiTheme="minorHAnsi" w:hAnsiTheme="minorHAnsi" w:cstheme="minorHAnsi"/>
                <w:sz w:val="22"/>
                <w:szCs w:val="22"/>
              </w:rPr>
              <w:t xml:space="preserve">within their </w:t>
            </w:r>
            <w:r w:rsidR="00C623DF" w:rsidRPr="009C550F">
              <w:rPr>
                <w:rFonts w:asciiTheme="minorHAnsi" w:hAnsiTheme="minorHAnsi" w:cstheme="minorHAnsi"/>
                <w:sz w:val="22"/>
                <w:szCs w:val="22"/>
              </w:rPr>
              <w:t xml:space="preserve">delivery team to </w:t>
            </w:r>
            <w:r w:rsidRPr="009C550F">
              <w:rPr>
                <w:rFonts w:asciiTheme="minorHAnsi" w:hAnsiTheme="minorHAnsi" w:cstheme="minorHAnsi"/>
                <w:sz w:val="22"/>
                <w:szCs w:val="22"/>
              </w:rPr>
              <w:t>enable continuous improvement</w:t>
            </w:r>
          </w:p>
          <w:p w14:paraId="7DA3B294" w14:textId="2C09DB7A" w:rsidR="00C623DF" w:rsidRPr="009C550F" w:rsidRDefault="00764F1F" w:rsidP="009C550F">
            <w:pPr>
              <w:pStyle w:val="ListParagraph"/>
              <w:numPr>
                <w:ilvl w:val="0"/>
                <w:numId w:val="5"/>
              </w:numPr>
              <w:spacing w:after="240"/>
              <w:rPr>
                <w:rFonts w:asciiTheme="minorHAnsi" w:hAnsiTheme="minorHAnsi" w:cstheme="minorHAnsi"/>
                <w:sz w:val="22"/>
                <w:szCs w:val="22"/>
              </w:rPr>
            </w:pPr>
            <w:r w:rsidRPr="009C550F">
              <w:rPr>
                <w:rFonts w:asciiTheme="minorHAnsi" w:hAnsiTheme="minorHAnsi" w:cstheme="minorHAnsi"/>
                <w:sz w:val="22"/>
                <w:szCs w:val="22"/>
              </w:rPr>
              <w:t>Take responsibility for resolving issues</w:t>
            </w:r>
            <w:r w:rsidR="00306AE2" w:rsidRPr="009C550F">
              <w:rPr>
                <w:rFonts w:asciiTheme="minorHAnsi" w:hAnsiTheme="minorHAnsi" w:cstheme="minorHAnsi"/>
                <w:sz w:val="22"/>
                <w:szCs w:val="22"/>
              </w:rPr>
              <w:t xml:space="preserve"> arising within their applications and</w:t>
            </w:r>
            <w:r w:rsidRPr="009C550F">
              <w:rPr>
                <w:rFonts w:asciiTheme="minorHAnsi" w:hAnsiTheme="minorHAnsi" w:cstheme="minorHAnsi"/>
                <w:sz w:val="22"/>
                <w:szCs w:val="22"/>
              </w:rPr>
              <w:t xml:space="preserve"> implement</w:t>
            </w:r>
            <w:r w:rsidR="00306AE2" w:rsidRPr="009C550F">
              <w:rPr>
                <w:rFonts w:asciiTheme="minorHAnsi" w:hAnsiTheme="minorHAnsi" w:cstheme="minorHAnsi"/>
                <w:sz w:val="22"/>
                <w:szCs w:val="22"/>
              </w:rPr>
              <w:t xml:space="preserve"> corrective action</w:t>
            </w:r>
          </w:p>
          <w:p w14:paraId="0C06E622" w14:textId="292AE1FC" w:rsidR="00C623DF" w:rsidRPr="009C550F" w:rsidRDefault="00306AE2" w:rsidP="009C550F">
            <w:pPr>
              <w:pStyle w:val="ListParagraph"/>
              <w:numPr>
                <w:ilvl w:val="0"/>
                <w:numId w:val="5"/>
              </w:numPr>
              <w:spacing w:after="240"/>
              <w:rPr>
                <w:rFonts w:asciiTheme="minorHAnsi" w:hAnsiTheme="minorHAnsi" w:cstheme="minorHAnsi"/>
                <w:sz w:val="22"/>
                <w:szCs w:val="22"/>
              </w:rPr>
            </w:pPr>
            <w:r w:rsidRPr="009C550F">
              <w:rPr>
                <w:rFonts w:asciiTheme="minorHAnsi" w:hAnsiTheme="minorHAnsi" w:cstheme="minorHAnsi"/>
                <w:sz w:val="22"/>
                <w:szCs w:val="22"/>
              </w:rPr>
              <w:t xml:space="preserve">Ensure the adoption of </w:t>
            </w:r>
            <w:r w:rsidR="00C623DF" w:rsidRPr="009C550F">
              <w:rPr>
                <w:rFonts w:asciiTheme="minorHAnsi" w:hAnsiTheme="minorHAnsi" w:cstheme="minorHAnsi"/>
                <w:sz w:val="22"/>
                <w:szCs w:val="22"/>
              </w:rPr>
              <w:t xml:space="preserve">automation </w:t>
            </w:r>
            <w:r w:rsidRPr="009C550F">
              <w:rPr>
                <w:rFonts w:asciiTheme="minorHAnsi" w:hAnsiTheme="minorHAnsi" w:cstheme="minorHAnsi"/>
                <w:sz w:val="22"/>
                <w:szCs w:val="22"/>
              </w:rPr>
              <w:t xml:space="preserve">and measure how this reduces </w:t>
            </w:r>
            <w:r w:rsidR="00C623DF" w:rsidRPr="009C550F">
              <w:rPr>
                <w:rFonts w:asciiTheme="minorHAnsi" w:hAnsiTheme="minorHAnsi" w:cstheme="minorHAnsi"/>
                <w:sz w:val="22"/>
                <w:szCs w:val="22"/>
              </w:rPr>
              <w:t>delivery time</w:t>
            </w:r>
            <w:r w:rsidR="00764F1F" w:rsidRPr="009C550F">
              <w:rPr>
                <w:rFonts w:asciiTheme="minorHAnsi" w:hAnsiTheme="minorHAnsi" w:cstheme="minorHAnsi"/>
                <w:sz w:val="22"/>
                <w:szCs w:val="22"/>
              </w:rPr>
              <w:t xml:space="preserve"> </w:t>
            </w:r>
          </w:p>
          <w:p w14:paraId="52DF2265" w14:textId="7E5C03E2" w:rsidR="002167CF" w:rsidRPr="009C550F" w:rsidRDefault="002167CF" w:rsidP="009C550F">
            <w:pPr>
              <w:pStyle w:val="ListParagraph"/>
              <w:numPr>
                <w:ilvl w:val="0"/>
                <w:numId w:val="5"/>
              </w:numPr>
              <w:spacing w:after="240"/>
              <w:rPr>
                <w:rFonts w:asciiTheme="minorHAnsi" w:hAnsiTheme="minorHAnsi" w:cstheme="minorHAnsi"/>
                <w:sz w:val="22"/>
                <w:szCs w:val="22"/>
              </w:rPr>
            </w:pPr>
            <w:r w:rsidRPr="009C550F">
              <w:rPr>
                <w:rFonts w:asciiTheme="minorHAnsi" w:hAnsiTheme="minorHAnsi" w:cstheme="minorHAnsi"/>
                <w:sz w:val="22"/>
                <w:szCs w:val="22"/>
              </w:rPr>
              <w:t xml:space="preserve">Input innovative approaches to the delivery teams and support the successful adoption of such ideas, driving improved performance </w:t>
            </w:r>
          </w:p>
          <w:p w14:paraId="1689B143" w14:textId="52DF12C0" w:rsidR="004D3901" w:rsidRPr="009C550F" w:rsidRDefault="004D3901" w:rsidP="009C550F">
            <w:pPr>
              <w:pStyle w:val="ListParagraph"/>
              <w:numPr>
                <w:ilvl w:val="0"/>
                <w:numId w:val="5"/>
              </w:numPr>
              <w:spacing w:after="240"/>
              <w:rPr>
                <w:rFonts w:asciiTheme="minorHAnsi" w:hAnsiTheme="minorHAnsi" w:cstheme="minorHAnsi"/>
                <w:sz w:val="22"/>
                <w:szCs w:val="22"/>
              </w:rPr>
            </w:pPr>
            <w:r w:rsidRPr="009C550F">
              <w:rPr>
                <w:rFonts w:asciiTheme="minorHAnsi" w:hAnsiTheme="minorHAnsi" w:cstheme="minorHAnsi"/>
                <w:sz w:val="22"/>
                <w:szCs w:val="22"/>
              </w:rPr>
              <w:t>C</w:t>
            </w:r>
            <w:r w:rsidR="009C049D" w:rsidRPr="009C550F">
              <w:rPr>
                <w:rFonts w:asciiTheme="minorHAnsi" w:hAnsiTheme="minorHAnsi" w:cstheme="minorHAnsi"/>
                <w:sz w:val="22"/>
                <w:szCs w:val="22"/>
              </w:rPr>
              <w:t>halleng</w:t>
            </w:r>
            <w:r w:rsidRPr="009C550F">
              <w:rPr>
                <w:rFonts w:asciiTheme="minorHAnsi" w:hAnsiTheme="minorHAnsi" w:cstheme="minorHAnsi"/>
                <w:sz w:val="22"/>
                <w:szCs w:val="22"/>
              </w:rPr>
              <w:t>e</w:t>
            </w:r>
            <w:r w:rsidR="009C049D" w:rsidRPr="009C550F">
              <w:rPr>
                <w:rFonts w:asciiTheme="minorHAnsi" w:hAnsiTheme="minorHAnsi" w:cstheme="minorHAnsi"/>
                <w:sz w:val="22"/>
                <w:szCs w:val="22"/>
              </w:rPr>
              <w:t xml:space="preserve"> unnecessary complexity </w:t>
            </w:r>
            <w:r w:rsidRPr="009C550F">
              <w:rPr>
                <w:rFonts w:asciiTheme="minorHAnsi" w:hAnsiTheme="minorHAnsi" w:cstheme="minorHAnsi"/>
                <w:sz w:val="22"/>
                <w:szCs w:val="22"/>
              </w:rPr>
              <w:t>of software development within delivery team, determining and removing the source of the complexity</w:t>
            </w:r>
          </w:p>
          <w:p w14:paraId="026CDA28" w14:textId="7FA275AF" w:rsidR="004D3901" w:rsidRPr="009C550F" w:rsidRDefault="004D3901" w:rsidP="009C550F">
            <w:pPr>
              <w:pStyle w:val="ListParagraph"/>
              <w:numPr>
                <w:ilvl w:val="0"/>
                <w:numId w:val="5"/>
              </w:numPr>
              <w:spacing w:after="240"/>
              <w:rPr>
                <w:rFonts w:asciiTheme="minorHAnsi" w:hAnsiTheme="minorHAnsi" w:cstheme="minorHAnsi"/>
                <w:sz w:val="22"/>
                <w:szCs w:val="22"/>
              </w:rPr>
            </w:pPr>
            <w:r w:rsidRPr="009C550F">
              <w:rPr>
                <w:rFonts w:asciiTheme="minorHAnsi" w:hAnsiTheme="minorHAnsi" w:cstheme="minorHAnsi"/>
                <w:sz w:val="22"/>
                <w:szCs w:val="22"/>
              </w:rPr>
              <w:t>Identify and deal with potential and actual risks across or between all stages of the product life cycle, reducing the incidence of recurring risks</w:t>
            </w:r>
          </w:p>
          <w:p w14:paraId="48761CA3" w14:textId="1135B43C" w:rsidR="005D3EA2" w:rsidRPr="009C550F" w:rsidRDefault="004D3901" w:rsidP="009C550F">
            <w:pPr>
              <w:pStyle w:val="ListParagraph"/>
              <w:numPr>
                <w:ilvl w:val="0"/>
                <w:numId w:val="5"/>
              </w:numPr>
              <w:spacing w:after="240"/>
              <w:rPr>
                <w:rFonts w:asciiTheme="minorHAnsi" w:hAnsiTheme="minorHAnsi" w:cstheme="minorHAnsi"/>
                <w:sz w:val="22"/>
                <w:szCs w:val="22"/>
              </w:rPr>
            </w:pPr>
            <w:r w:rsidRPr="009C550F">
              <w:rPr>
                <w:rFonts w:asciiTheme="minorHAnsi" w:hAnsiTheme="minorHAnsi" w:cstheme="minorHAnsi"/>
                <w:sz w:val="22"/>
                <w:szCs w:val="22"/>
              </w:rPr>
              <w:t xml:space="preserve">Support the </w:t>
            </w:r>
            <w:r w:rsidR="002E7F41">
              <w:rPr>
                <w:rFonts w:asciiTheme="minorHAnsi" w:hAnsiTheme="minorHAnsi" w:cstheme="minorHAnsi"/>
                <w:sz w:val="22"/>
                <w:szCs w:val="22"/>
              </w:rPr>
              <w:t>H</w:t>
            </w:r>
            <w:r w:rsidRPr="009C550F">
              <w:rPr>
                <w:rFonts w:asciiTheme="minorHAnsi" w:hAnsiTheme="minorHAnsi" w:cstheme="minorHAnsi"/>
                <w:sz w:val="22"/>
                <w:szCs w:val="22"/>
              </w:rPr>
              <w:t>ead of S</w:t>
            </w:r>
            <w:r w:rsidR="002E7F41">
              <w:rPr>
                <w:rFonts w:asciiTheme="minorHAnsi" w:hAnsiTheme="minorHAnsi" w:cstheme="minorHAnsi"/>
                <w:sz w:val="22"/>
                <w:szCs w:val="22"/>
              </w:rPr>
              <w:t xml:space="preserve">oftware </w:t>
            </w:r>
            <w:r w:rsidRPr="009C550F">
              <w:rPr>
                <w:rFonts w:asciiTheme="minorHAnsi" w:hAnsiTheme="minorHAnsi" w:cstheme="minorHAnsi"/>
                <w:sz w:val="22"/>
                <w:szCs w:val="22"/>
              </w:rPr>
              <w:t>E</w:t>
            </w:r>
            <w:r w:rsidR="002E7F41">
              <w:rPr>
                <w:rFonts w:asciiTheme="minorHAnsi" w:hAnsiTheme="minorHAnsi" w:cstheme="minorHAnsi"/>
                <w:sz w:val="22"/>
                <w:szCs w:val="22"/>
              </w:rPr>
              <w:t>ngineering</w:t>
            </w:r>
            <w:r w:rsidRPr="009C550F">
              <w:rPr>
                <w:rFonts w:asciiTheme="minorHAnsi" w:hAnsiTheme="minorHAnsi" w:cstheme="minorHAnsi"/>
                <w:sz w:val="22"/>
                <w:szCs w:val="22"/>
              </w:rPr>
              <w:t xml:space="preserve"> on the most complicated risks, issues and dependencies</w:t>
            </w:r>
            <w:r w:rsidR="002E7F41">
              <w:rPr>
                <w:rFonts w:asciiTheme="minorHAnsi" w:hAnsiTheme="minorHAnsi" w:cstheme="minorHAnsi"/>
                <w:sz w:val="22"/>
                <w:szCs w:val="22"/>
              </w:rPr>
              <w:t>.</w:t>
            </w:r>
            <w:r w:rsidRPr="009C550F">
              <w:rPr>
                <w:rFonts w:asciiTheme="minorHAnsi" w:hAnsiTheme="minorHAnsi" w:cstheme="minorHAnsi"/>
                <w:sz w:val="22"/>
                <w:szCs w:val="22"/>
              </w:rPr>
              <w:t xml:space="preserve"> Contribute to </w:t>
            </w:r>
            <w:r w:rsidR="00764F1F" w:rsidRPr="009C550F">
              <w:rPr>
                <w:rFonts w:asciiTheme="minorHAnsi" w:hAnsiTheme="minorHAnsi" w:cstheme="minorHAnsi"/>
                <w:sz w:val="22"/>
                <w:szCs w:val="22"/>
              </w:rPr>
              <w:t>the community of practice</w:t>
            </w:r>
            <w:r w:rsidRPr="009C550F">
              <w:rPr>
                <w:rFonts w:asciiTheme="minorHAnsi" w:hAnsiTheme="minorHAnsi" w:cstheme="minorHAnsi"/>
                <w:sz w:val="22"/>
                <w:szCs w:val="22"/>
              </w:rPr>
              <w:t>, leading on specific disciplines, tools or methods as required</w:t>
            </w:r>
          </w:p>
          <w:p w14:paraId="6CAD486B" w14:textId="14030B3B" w:rsidR="00211466" w:rsidRDefault="00807625" w:rsidP="009C550F">
            <w:pPr>
              <w:pStyle w:val="ListParagraph"/>
              <w:numPr>
                <w:ilvl w:val="0"/>
                <w:numId w:val="5"/>
              </w:numPr>
              <w:spacing w:after="240"/>
              <w:rPr>
                <w:rFonts w:asciiTheme="minorHAnsi" w:hAnsiTheme="minorHAnsi" w:cstheme="minorHAnsi"/>
                <w:sz w:val="22"/>
                <w:szCs w:val="22"/>
              </w:rPr>
            </w:pPr>
            <w:r w:rsidRPr="009C550F">
              <w:rPr>
                <w:rFonts w:asciiTheme="minorHAnsi" w:hAnsiTheme="minorHAnsi" w:cstheme="minorHAnsi"/>
                <w:sz w:val="22"/>
                <w:szCs w:val="22"/>
              </w:rPr>
              <w:t>Lead the adoption of Agile and Lean practices within delivery teams, mentoring and coaching as required</w:t>
            </w:r>
          </w:p>
          <w:p w14:paraId="53D2826A" w14:textId="7579F326" w:rsidR="00FB09BC" w:rsidRPr="009C550F" w:rsidRDefault="00FB09BC" w:rsidP="009C550F">
            <w:pPr>
              <w:pStyle w:val="ListParagraph"/>
              <w:numPr>
                <w:ilvl w:val="0"/>
                <w:numId w:val="5"/>
              </w:numPr>
              <w:spacing w:after="240"/>
              <w:rPr>
                <w:rFonts w:asciiTheme="minorHAnsi" w:hAnsiTheme="minorHAnsi" w:cstheme="minorHAnsi"/>
                <w:sz w:val="22"/>
                <w:szCs w:val="22"/>
              </w:rPr>
            </w:pPr>
            <w:r>
              <w:rPr>
                <w:rFonts w:asciiTheme="minorHAnsi" w:hAnsiTheme="minorHAnsi" w:cstheme="minorHAnsi"/>
                <w:sz w:val="22"/>
                <w:szCs w:val="22"/>
              </w:rPr>
              <w:t>Work closely with the Princip</w:t>
            </w:r>
            <w:r w:rsidR="00A47862">
              <w:rPr>
                <w:rFonts w:asciiTheme="minorHAnsi" w:hAnsiTheme="minorHAnsi" w:cstheme="minorHAnsi"/>
                <w:sz w:val="22"/>
                <w:szCs w:val="22"/>
              </w:rPr>
              <w:t>al</w:t>
            </w:r>
            <w:bookmarkStart w:id="2" w:name="_GoBack"/>
            <w:bookmarkEnd w:id="2"/>
            <w:r>
              <w:rPr>
                <w:rFonts w:asciiTheme="minorHAnsi" w:hAnsiTheme="minorHAnsi" w:cstheme="minorHAnsi"/>
                <w:sz w:val="22"/>
                <w:szCs w:val="22"/>
              </w:rPr>
              <w:t xml:space="preserve"> Delivery Managers and Delivery Managers to ensure timely delivery of products</w:t>
            </w:r>
            <w:r w:rsidR="003935A5">
              <w:rPr>
                <w:rFonts w:asciiTheme="minorHAnsi" w:hAnsiTheme="minorHAnsi" w:cstheme="minorHAnsi"/>
                <w:sz w:val="22"/>
                <w:szCs w:val="22"/>
              </w:rPr>
              <w:t xml:space="preserve"> and resources</w:t>
            </w:r>
          </w:p>
          <w:p w14:paraId="44DDB849" w14:textId="4C410338" w:rsidR="004D3901" w:rsidRPr="009C550F" w:rsidRDefault="004D3901" w:rsidP="009C049D">
            <w:pPr>
              <w:rPr>
                <w:rFonts w:asciiTheme="minorHAnsi" w:hAnsiTheme="minorHAnsi" w:cstheme="minorHAnsi"/>
                <w:sz w:val="22"/>
                <w:szCs w:val="22"/>
              </w:rPr>
            </w:pPr>
            <w:r w:rsidRPr="009C550F">
              <w:rPr>
                <w:rFonts w:asciiTheme="minorHAnsi" w:hAnsiTheme="minorHAnsi" w:cstheme="minorHAnsi"/>
                <w:sz w:val="22"/>
                <w:szCs w:val="22"/>
              </w:rPr>
              <w:t>As a part of the Software engineering community of practice:</w:t>
            </w:r>
          </w:p>
          <w:p w14:paraId="18F29569" w14:textId="6D958574" w:rsidR="002167CF" w:rsidRPr="009C550F" w:rsidRDefault="005071D5" w:rsidP="79959FB3">
            <w:pPr>
              <w:pStyle w:val="ListParagraph"/>
              <w:numPr>
                <w:ilvl w:val="0"/>
                <w:numId w:val="5"/>
              </w:numPr>
              <w:spacing w:after="240"/>
              <w:rPr>
                <w:rFonts w:asciiTheme="minorHAnsi" w:hAnsiTheme="minorHAnsi" w:cstheme="minorBidi"/>
                <w:sz w:val="22"/>
                <w:szCs w:val="22"/>
              </w:rPr>
            </w:pPr>
            <w:r>
              <w:rPr>
                <w:rFonts w:asciiTheme="minorHAnsi" w:hAnsiTheme="minorHAnsi" w:cstheme="minorBidi"/>
                <w:sz w:val="22"/>
                <w:szCs w:val="22"/>
              </w:rPr>
              <w:t>Ensure that</w:t>
            </w:r>
            <w:r w:rsidR="002167CF" w:rsidRPr="79959FB3">
              <w:rPr>
                <w:rFonts w:asciiTheme="minorHAnsi" w:hAnsiTheme="minorHAnsi" w:cstheme="minorBidi"/>
                <w:sz w:val="22"/>
                <w:szCs w:val="22"/>
              </w:rPr>
              <w:t xml:space="preserve"> technical inspections (of other applications)</w:t>
            </w:r>
            <w:r w:rsidR="004D27C7">
              <w:rPr>
                <w:rFonts w:asciiTheme="minorHAnsi" w:hAnsiTheme="minorHAnsi" w:cstheme="minorBidi"/>
                <w:sz w:val="22"/>
                <w:szCs w:val="22"/>
              </w:rPr>
              <w:t xml:space="preserve"> are carried out</w:t>
            </w:r>
            <w:r w:rsidR="002167CF" w:rsidRPr="79959FB3">
              <w:rPr>
                <w:rFonts w:asciiTheme="minorHAnsi" w:hAnsiTheme="minorHAnsi" w:cstheme="minorBidi"/>
                <w:sz w:val="22"/>
                <w:szCs w:val="22"/>
              </w:rPr>
              <w:t>, coaching colleagues in the delivery teams in the implementation of new technical approaches</w:t>
            </w:r>
          </w:p>
          <w:p w14:paraId="319EF940" w14:textId="77777777" w:rsidR="00807625" w:rsidRPr="009C550F" w:rsidRDefault="00807625" w:rsidP="009C550F">
            <w:pPr>
              <w:pStyle w:val="ListParagraph"/>
              <w:numPr>
                <w:ilvl w:val="0"/>
                <w:numId w:val="5"/>
              </w:numPr>
              <w:spacing w:after="240"/>
              <w:rPr>
                <w:rFonts w:asciiTheme="minorHAnsi" w:hAnsiTheme="minorHAnsi" w:cstheme="minorHAnsi"/>
                <w:sz w:val="22"/>
                <w:szCs w:val="22"/>
              </w:rPr>
            </w:pPr>
            <w:r w:rsidRPr="009C550F">
              <w:rPr>
                <w:rFonts w:asciiTheme="minorHAnsi" w:hAnsiTheme="minorHAnsi" w:cstheme="minorHAnsi"/>
                <w:sz w:val="22"/>
                <w:szCs w:val="22"/>
              </w:rPr>
              <w:t>Develop the understanding of software engineering issues and opportunities with technical and non-technical colleagues</w:t>
            </w:r>
          </w:p>
          <w:p w14:paraId="58E774DC" w14:textId="17CFECB1" w:rsidR="00A26D53" w:rsidRPr="009C550F" w:rsidRDefault="00807625" w:rsidP="009C550F">
            <w:pPr>
              <w:pStyle w:val="ListParagraph"/>
              <w:numPr>
                <w:ilvl w:val="0"/>
                <w:numId w:val="5"/>
              </w:numPr>
              <w:spacing w:after="240"/>
              <w:rPr>
                <w:rFonts w:asciiTheme="minorHAnsi" w:hAnsiTheme="minorHAnsi" w:cstheme="minorHAnsi"/>
                <w:sz w:val="22"/>
                <w:szCs w:val="22"/>
              </w:rPr>
            </w:pPr>
            <w:r w:rsidRPr="009C550F">
              <w:rPr>
                <w:rFonts w:asciiTheme="minorHAnsi" w:hAnsiTheme="minorHAnsi" w:cstheme="minorHAnsi"/>
                <w:sz w:val="22"/>
                <w:szCs w:val="22"/>
              </w:rPr>
              <w:t>Support the professional growth of technical staff through mentoring and supporting career pathways</w:t>
            </w:r>
          </w:p>
          <w:bookmarkEnd w:id="1"/>
          <w:p w14:paraId="274AA526" w14:textId="70C456F4" w:rsidR="00477A62" w:rsidRPr="009C550F" w:rsidRDefault="00477A62" w:rsidP="00477A62">
            <w:pPr>
              <w:spacing w:before="240"/>
              <w:rPr>
                <w:rFonts w:asciiTheme="minorHAnsi" w:hAnsiTheme="minorHAnsi" w:cstheme="minorHAnsi"/>
                <w:sz w:val="22"/>
                <w:szCs w:val="22"/>
              </w:rPr>
            </w:pPr>
            <w:r w:rsidRPr="009C550F">
              <w:rPr>
                <w:rFonts w:asciiTheme="minorHAnsi" w:hAnsiTheme="minorHAnsi" w:cstheme="minorHAnsi"/>
                <w:sz w:val="22"/>
                <w:szCs w:val="22"/>
              </w:rPr>
              <w:t>Relationship Management</w:t>
            </w:r>
          </w:p>
          <w:p w14:paraId="752A7596" w14:textId="3EF6E3DB" w:rsidR="002167CF" w:rsidRPr="009C550F" w:rsidRDefault="002167CF" w:rsidP="009C550F">
            <w:pPr>
              <w:pStyle w:val="ListParagraph"/>
              <w:numPr>
                <w:ilvl w:val="0"/>
                <w:numId w:val="5"/>
              </w:numPr>
              <w:rPr>
                <w:rFonts w:asciiTheme="minorHAnsi" w:hAnsiTheme="minorHAnsi" w:cstheme="minorHAnsi"/>
                <w:sz w:val="22"/>
                <w:szCs w:val="22"/>
              </w:rPr>
            </w:pPr>
            <w:r w:rsidRPr="009C550F">
              <w:rPr>
                <w:rFonts w:asciiTheme="minorHAnsi" w:hAnsiTheme="minorHAnsi" w:cstheme="minorHAnsi"/>
                <w:sz w:val="22"/>
                <w:szCs w:val="22"/>
              </w:rPr>
              <w:t>Collaborate with multi-functional colleagues within the delivery teams</w:t>
            </w:r>
          </w:p>
          <w:p w14:paraId="3748C0E8" w14:textId="00FFECC2" w:rsidR="00477A62" w:rsidRPr="009C550F" w:rsidRDefault="00477A62" w:rsidP="009C550F">
            <w:pPr>
              <w:pStyle w:val="ListParagraph"/>
              <w:numPr>
                <w:ilvl w:val="0"/>
                <w:numId w:val="5"/>
              </w:numPr>
              <w:rPr>
                <w:rFonts w:asciiTheme="minorHAnsi" w:hAnsiTheme="minorHAnsi" w:cstheme="minorHAnsi"/>
                <w:sz w:val="22"/>
                <w:szCs w:val="22"/>
              </w:rPr>
            </w:pPr>
            <w:r w:rsidRPr="009C550F">
              <w:rPr>
                <w:rFonts w:asciiTheme="minorHAnsi" w:hAnsiTheme="minorHAnsi" w:cstheme="minorHAnsi"/>
                <w:sz w:val="22"/>
                <w:szCs w:val="22"/>
              </w:rPr>
              <w:t xml:space="preserve">Manage the interface with stakeholders </w:t>
            </w:r>
            <w:r w:rsidR="00A1398C" w:rsidRPr="009C550F">
              <w:rPr>
                <w:rFonts w:asciiTheme="minorHAnsi" w:hAnsiTheme="minorHAnsi" w:cstheme="minorHAnsi"/>
                <w:sz w:val="22"/>
                <w:szCs w:val="22"/>
              </w:rPr>
              <w:t>at</w:t>
            </w:r>
            <w:r w:rsidRPr="009C550F">
              <w:rPr>
                <w:rFonts w:asciiTheme="minorHAnsi" w:hAnsiTheme="minorHAnsi" w:cstheme="minorHAnsi"/>
                <w:sz w:val="22"/>
                <w:szCs w:val="22"/>
              </w:rPr>
              <w:t xml:space="preserve"> all levels</w:t>
            </w:r>
            <w:r w:rsidR="002167CF" w:rsidRPr="009C550F">
              <w:rPr>
                <w:rFonts w:asciiTheme="minorHAnsi" w:hAnsiTheme="minorHAnsi" w:cstheme="minorHAnsi"/>
                <w:sz w:val="22"/>
                <w:szCs w:val="22"/>
              </w:rPr>
              <w:t xml:space="preserve"> for the allocated applications, influencing technical and non-technical colleagues</w:t>
            </w:r>
          </w:p>
          <w:p w14:paraId="5E66BA8C" w14:textId="53B164BE" w:rsidR="00477A62" w:rsidRPr="009C550F" w:rsidRDefault="002167CF" w:rsidP="009C550F">
            <w:pPr>
              <w:pStyle w:val="ListParagraph"/>
              <w:numPr>
                <w:ilvl w:val="0"/>
                <w:numId w:val="5"/>
              </w:numPr>
              <w:rPr>
                <w:rFonts w:asciiTheme="minorHAnsi" w:hAnsiTheme="minorHAnsi" w:cstheme="minorHAnsi"/>
                <w:sz w:val="22"/>
                <w:szCs w:val="22"/>
              </w:rPr>
            </w:pPr>
            <w:r w:rsidRPr="009C550F">
              <w:rPr>
                <w:rFonts w:asciiTheme="minorHAnsi" w:hAnsiTheme="minorHAnsi" w:cstheme="minorHAnsi"/>
                <w:sz w:val="22"/>
                <w:szCs w:val="22"/>
              </w:rPr>
              <w:t xml:space="preserve">Contribute to building </w:t>
            </w:r>
            <w:r w:rsidR="00477A62" w:rsidRPr="009C550F">
              <w:rPr>
                <w:rFonts w:asciiTheme="minorHAnsi" w:hAnsiTheme="minorHAnsi" w:cstheme="minorHAnsi"/>
                <w:sz w:val="22"/>
                <w:szCs w:val="22"/>
              </w:rPr>
              <w:t>the credibility and reputation of DTS as a leading example of best practice software engineering delivery within Government and the industry</w:t>
            </w:r>
            <w:r w:rsidR="00016246" w:rsidRPr="009C550F">
              <w:rPr>
                <w:rFonts w:asciiTheme="minorHAnsi" w:hAnsiTheme="minorHAnsi" w:cstheme="minorHAnsi"/>
                <w:sz w:val="22"/>
                <w:szCs w:val="22"/>
              </w:rPr>
              <w:t>. This reputation is critical to DTS to enable it to continue to recruit digital talent.</w:t>
            </w:r>
          </w:p>
          <w:p w14:paraId="59380B96" w14:textId="77777777" w:rsidR="00764F1F" w:rsidRPr="009C550F" w:rsidRDefault="00764F1F" w:rsidP="008D3FB7">
            <w:pPr>
              <w:rPr>
                <w:rFonts w:asciiTheme="minorHAnsi" w:hAnsiTheme="minorHAnsi" w:cstheme="minorHAnsi"/>
                <w:sz w:val="22"/>
                <w:szCs w:val="22"/>
              </w:rPr>
            </w:pPr>
          </w:p>
          <w:p w14:paraId="3CFA0C9A" w14:textId="77777777" w:rsidR="00AC639E" w:rsidRPr="009C550F" w:rsidRDefault="00AC639E" w:rsidP="00AC639E">
            <w:pPr>
              <w:rPr>
                <w:rFonts w:asciiTheme="minorHAnsi" w:hAnsiTheme="minorHAnsi" w:cstheme="minorHAnsi"/>
                <w:sz w:val="22"/>
                <w:szCs w:val="22"/>
              </w:rPr>
            </w:pPr>
            <w:r w:rsidRPr="009C550F">
              <w:rPr>
                <w:rFonts w:asciiTheme="minorHAnsi" w:hAnsiTheme="minorHAnsi" w:cstheme="minorHAnsi"/>
                <w:sz w:val="22"/>
                <w:szCs w:val="22"/>
              </w:rPr>
              <w:t xml:space="preserve">Technical delivery management (in line with GDS capability framework), </w:t>
            </w:r>
          </w:p>
          <w:p w14:paraId="3BA0F4CD" w14:textId="77777777" w:rsidR="009C550F" w:rsidRPr="009C550F" w:rsidRDefault="009C550F" w:rsidP="009C550F">
            <w:pPr>
              <w:pStyle w:val="ListParagraph"/>
              <w:numPr>
                <w:ilvl w:val="0"/>
                <w:numId w:val="5"/>
              </w:numPr>
              <w:spacing w:after="240"/>
              <w:rPr>
                <w:rFonts w:asciiTheme="minorHAnsi" w:hAnsiTheme="minorHAnsi" w:cstheme="minorHAnsi"/>
                <w:sz w:val="22"/>
                <w:szCs w:val="22"/>
              </w:rPr>
            </w:pPr>
            <w:r w:rsidRPr="009C550F">
              <w:rPr>
                <w:rFonts w:asciiTheme="minorHAnsi" w:hAnsiTheme="minorHAnsi" w:cstheme="minorHAnsi"/>
                <w:sz w:val="22"/>
                <w:szCs w:val="22"/>
              </w:rPr>
              <w:t xml:space="preserve">Service availability &amp; capacity management: To set up methods to maintain and improve the availability of services in a cost-effective manner, including managing the capability, functionality and sustainability of service components </w:t>
            </w:r>
          </w:p>
          <w:p w14:paraId="28DC2B4D" w14:textId="359E5BD8" w:rsidR="009C550F" w:rsidRPr="009C550F" w:rsidRDefault="009C550F" w:rsidP="79959FB3">
            <w:pPr>
              <w:pStyle w:val="ListParagraph"/>
              <w:numPr>
                <w:ilvl w:val="0"/>
                <w:numId w:val="5"/>
              </w:numPr>
              <w:spacing w:after="240"/>
              <w:rPr>
                <w:rFonts w:asciiTheme="minorHAnsi" w:hAnsiTheme="minorHAnsi" w:cstheme="minorBidi"/>
                <w:sz w:val="22"/>
                <w:szCs w:val="22"/>
              </w:rPr>
            </w:pPr>
            <w:r w:rsidRPr="79959FB3">
              <w:rPr>
                <w:rFonts w:asciiTheme="minorHAnsi" w:hAnsiTheme="minorHAnsi" w:cstheme="minorBidi"/>
                <w:sz w:val="22"/>
                <w:szCs w:val="22"/>
              </w:rPr>
              <w:t>Information security. Maintaining the security, confidentiality, and integrity of information systems through compliance with relevant legislation and regulations</w:t>
            </w:r>
          </w:p>
          <w:p w14:paraId="2175DFBF" w14:textId="466FB4C4" w:rsidR="009C550F" w:rsidRPr="009C550F" w:rsidRDefault="009C550F" w:rsidP="009C550F">
            <w:pPr>
              <w:pStyle w:val="ListParagraph"/>
              <w:numPr>
                <w:ilvl w:val="0"/>
                <w:numId w:val="5"/>
              </w:numPr>
              <w:spacing w:after="240"/>
              <w:rPr>
                <w:rFonts w:asciiTheme="minorHAnsi" w:hAnsiTheme="minorHAnsi" w:cstheme="minorHAnsi"/>
                <w:sz w:val="22"/>
                <w:szCs w:val="22"/>
              </w:rPr>
            </w:pPr>
            <w:r w:rsidRPr="009C550F">
              <w:rPr>
                <w:rFonts w:asciiTheme="minorHAnsi" w:hAnsiTheme="minorHAnsi" w:cstheme="minorHAnsi"/>
                <w:sz w:val="22"/>
                <w:szCs w:val="22"/>
              </w:rPr>
              <w:t xml:space="preserve">Modern standards approach. Ensure that teams adopt a </w:t>
            </w:r>
            <w:r w:rsidR="008874D8" w:rsidRPr="009C550F">
              <w:rPr>
                <w:rFonts w:asciiTheme="minorHAnsi" w:hAnsiTheme="minorHAnsi" w:cstheme="minorHAnsi"/>
                <w:sz w:val="22"/>
                <w:szCs w:val="22"/>
              </w:rPr>
              <w:t>modern standard</w:t>
            </w:r>
            <w:r w:rsidRPr="009C550F">
              <w:rPr>
                <w:rFonts w:asciiTheme="minorHAnsi" w:hAnsiTheme="minorHAnsi" w:cstheme="minorHAnsi"/>
                <w:sz w:val="22"/>
                <w:szCs w:val="22"/>
              </w:rPr>
              <w:t xml:space="preserve"> approach throughout automation and testing.</w:t>
            </w:r>
          </w:p>
          <w:p w14:paraId="421573C2" w14:textId="77777777" w:rsidR="009C550F" w:rsidRPr="009C550F" w:rsidRDefault="009C550F" w:rsidP="009C550F">
            <w:pPr>
              <w:pStyle w:val="ListParagraph"/>
              <w:numPr>
                <w:ilvl w:val="0"/>
                <w:numId w:val="5"/>
              </w:numPr>
              <w:spacing w:after="240"/>
              <w:rPr>
                <w:rFonts w:asciiTheme="minorHAnsi" w:hAnsiTheme="minorHAnsi" w:cstheme="minorHAnsi"/>
                <w:sz w:val="22"/>
                <w:szCs w:val="22"/>
              </w:rPr>
            </w:pPr>
            <w:r w:rsidRPr="009C550F">
              <w:rPr>
                <w:rFonts w:asciiTheme="minorHAnsi" w:hAnsiTheme="minorHAnsi" w:cstheme="minorHAnsi"/>
                <w:sz w:val="22"/>
                <w:szCs w:val="22"/>
              </w:rPr>
              <w:t xml:space="preserve">Programming and build (software engineering). Ensure that teams </w:t>
            </w:r>
            <w:proofErr w:type="gramStart"/>
            <w:r w:rsidRPr="009C550F">
              <w:rPr>
                <w:rFonts w:asciiTheme="minorHAnsi" w:hAnsiTheme="minorHAnsi" w:cstheme="minorHAnsi"/>
                <w:sz w:val="22"/>
                <w:szCs w:val="22"/>
              </w:rPr>
              <w:t>are able to</w:t>
            </w:r>
            <w:proofErr w:type="gramEnd"/>
            <w:r w:rsidRPr="009C550F">
              <w:rPr>
                <w:rFonts w:asciiTheme="minorHAnsi" w:hAnsiTheme="minorHAnsi" w:cstheme="minorHAnsi"/>
                <w:sz w:val="22"/>
                <w:szCs w:val="22"/>
              </w:rPr>
              <w:t xml:space="preserve"> use agreed security standards and specifications to design, create, test and document new or amended software.</w:t>
            </w:r>
          </w:p>
          <w:p w14:paraId="4C06BD5B" w14:textId="77777777" w:rsidR="009C550F" w:rsidRPr="009C550F" w:rsidRDefault="009C550F" w:rsidP="009C550F">
            <w:pPr>
              <w:pStyle w:val="ListParagraph"/>
              <w:numPr>
                <w:ilvl w:val="0"/>
                <w:numId w:val="5"/>
              </w:numPr>
              <w:spacing w:after="240"/>
              <w:rPr>
                <w:rFonts w:asciiTheme="minorHAnsi" w:hAnsiTheme="minorHAnsi" w:cstheme="minorHAnsi"/>
                <w:sz w:val="22"/>
                <w:szCs w:val="22"/>
              </w:rPr>
            </w:pPr>
            <w:r w:rsidRPr="009C550F">
              <w:rPr>
                <w:rFonts w:asciiTheme="minorHAnsi" w:hAnsiTheme="minorHAnsi" w:cstheme="minorHAnsi"/>
                <w:sz w:val="22"/>
                <w:szCs w:val="22"/>
              </w:rPr>
              <w:lastRenderedPageBreak/>
              <w:t>Prototyping. Support the teams to develop and apply technical knowledge and experience to create or design workable prototypes, leading the understanding of parameters, restrictions and synergies.</w:t>
            </w:r>
          </w:p>
          <w:p w14:paraId="04B519D8" w14:textId="77777777" w:rsidR="009C550F" w:rsidRDefault="009C550F" w:rsidP="009C550F">
            <w:pPr>
              <w:pStyle w:val="ListParagraph"/>
              <w:numPr>
                <w:ilvl w:val="0"/>
                <w:numId w:val="5"/>
              </w:numPr>
              <w:spacing w:after="240"/>
              <w:rPr>
                <w:rFonts w:asciiTheme="minorHAnsi" w:hAnsiTheme="minorHAnsi" w:cstheme="minorHAnsi"/>
                <w:sz w:val="22"/>
                <w:szCs w:val="22"/>
              </w:rPr>
            </w:pPr>
            <w:r w:rsidRPr="009C550F">
              <w:rPr>
                <w:rFonts w:asciiTheme="minorHAnsi" w:hAnsiTheme="minorHAnsi" w:cstheme="minorHAnsi"/>
                <w:sz w:val="22"/>
                <w:szCs w:val="22"/>
              </w:rPr>
              <w:t>Service support. That teams establish appropriate maintenance and support services.</w:t>
            </w:r>
          </w:p>
          <w:p w14:paraId="336DD9E3" w14:textId="02835DE0" w:rsidR="00AC639E" w:rsidRPr="009C550F" w:rsidRDefault="009C550F" w:rsidP="79959FB3">
            <w:pPr>
              <w:pStyle w:val="ListParagraph"/>
              <w:numPr>
                <w:ilvl w:val="0"/>
                <w:numId w:val="5"/>
              </w:numPr>
              <w:spacing w:after="240"/>
              <w:rPr>
                <w:rFonts w:asciiTheme="minorHAnsi" w:hAnsiTheme="minorHAnsi" w:cstheme="minorBidi"/>
                <w:sz w:val="22"/>
                <w:szCs w:val="22"/>
              </w:rPr>
            </w:pPr>
            <w:r w:rsidRPr="79959FB3">
              <w:rPr>
                <w:rFonts w:asciiTheme="minorHAnsi" w:hAnsiTheme="minorHAnsi" w:cstheme="minorBidi"/>
                <w:sz w:val="22"/>
                <w:szCs w:val="22"/>
              </w:rPr>
              <w:t>User focus. Ensuring delivery teams understand users and can identify who they are, interpret their needs and prioritise based on evidence</w:t>
            </w:r>
          </w:p>
          <w:p w14:paraId="6ED97DE7" w14:textId="3BEE1774" w:rsidR="002167CF" w:rsidRPr="00764F1F" w:rsidRDefault="002167CF" w:rsidP="008D3FB7">
            <w:pPr>
              <w:rPr>
                <w:rFonts w:asciiTheme="minorHAnsi" w:hAnsiTheme="minorHAnsi" w:cstheme="minorHAnsi"/>
                <w:sz w:val="21"/>
                <w:szCs w:val="21"/>
              </w:rPr>
            </w:pPr>
          </w:p>
        </w:tc>
      </w:tr>
      <w:tr w:rsidR="005D3EA2" w:rsidRPr="002821B8" w14:paraId="422D51DD" w14:textId="77777777" w:rsidTr="00A57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94" w:type="dxa"/>
          <w:trHeight w:val="348"/>
        </w:trPr>
        <w:tc>
          <w:tcPr>
            <w:tcW w:w="15442" w:type="dxa"/>
            <w:gridSpan w:val="10"/>
            <w:shd w:val="clear" w:color="auto" w:fill="auto"/>
          </w:tcPr>
          <w:p w14:paraId="5B80D910" w14:textId="77777777" w:rsidR="002167CF" w:rsidRDefault="002167CF" w:rsidP="005D3EA2"/>
          <w:p w14:paraId="11C263D8" w14:textId="77777777" w:rsidR="002167CF" w:rsidRDefault="002167CF" w:rsidP="005D3EA2"/>
          <w:p w14:paraId="22A229E1" w14:textId="7914104D" w:rsidR="005D3EA2" w:rsidRDefault="005D3EA2" w:rsidP="005D3EA2">
            <w:r w:rsidRPr="002821B8">
              <w:t xml:space="preserve">Knowledge, Skills and Experience </w:t>
            </w:r>
            <w:r w:rsidR="00495AD1" w:rsidRPr="00495AD1">
              <w:rPr>
                <w:b/>
                <w:color w:val="595959"/>
                <w:sz w:val="21"/>
                <w:szCs w:val="21"/>
              </w:rPr>
              <w:t>(500 words max)</w:t>
            </w:r>
          </w:p>
        </w:tc>
      </w:tr>
      <w:tr w:rsidR="005D3EA2" w:rsidRPr="002821B8" w14:paraId="2DC29020" w14:textId="77777777" w:rsidTr="00A57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94" w:type="dxa"/>
          <w:trHeight w:val="1700"/>
        </w:trPr>
        <w:tc>
          <w:tcPr>
            <w:tcW w:w="15442" w:type="dxa"/>
            <w:gridSpan w:val="10"/>
            <w:shd w:val="clear" w:color="auto" w:fill="FFFFFF" w:themeFill="background1"/>
          </w:tcPr>
          <w:p w14:paraId="14223CB0" w14:textId="08641097" w:rsidR="00D47188" w:rsidRPr="00540E7D" w:rsidRDefault="008C1316" w:rsidP="00D47188">
            <w:pPr>
              <w:spacing w:before="240"/>
              <w:rPr>
                <w:rFonts w:asciiTheme="minorHAnsi" w:hAnsiTheme="minorHAnsi" w:cstheme="minorHAnsi"/>
                <w:color w:val="000000" w:themeColor="text1"/>
                <w:sz w:val="22"/>
                <w:szCs w:val="22"/>
              </w:rPr>
            </w:pPr>
            <w:bookmarkStart w:id="3" w:name="_Hlk83848368"/>
            <w:r w:rsidRPr="00540E7D">
              <w:rPr>
                <w:rFonts w:cs="Arial"/>
                <w:sz w:val="22"/>
                <w:szCs w:val="22"/>
              </w:rPr>
              <w:t xml:space="preserve">Essential </w:t>
            </w:r>
            <w:r w:rsidR="00D47188" w:rsidRPr="00540E7D">
              <w:rPr>
                <w:rFonts w:cs="Arial"/>
                <w:sz w:val="22"/>
                <w:szCs w:val="22"/>
              </w:rPr>
              <w:t xml:space="preserve">software engineering </w:t>
            </w:r>
            <w:r w:rsidRPr="00540E7D">
              <w:rPr>
                <w:rFonts w:cs="Arial"/>
                <w:sz w:val="22"/>
                <w:szCs w:val="22"/>
              </w:rPr>
              <w:t>specialism</w:t>
            </w:r>
            <w:r w:rsidR="0041746B" w:rsidRPr="00540E7D">
              <w:rPr>
                <w:rFonts w:cs="Arial"/>
                <w:sz w:val="22"/>
                <w:szCs w:val="22"/>
              </w:rPr>
              <w:t xml:space="preserve"> and a deep </w:t>
            </w:r>
            <w:r w:rsidR="001A1B78" w:rsidRPr="00540E7D">
              <w:rPr>
                <w:rFonts w:cs="Arial"/>
                <w:sz w:val="22"/>
                <w:szCs w:val="22"/>
              </w:rPr>
              <w:t>software delivery background</w:t>
            </w:r>
            <w:r w:rsidR="003359C3" w:rsidRPr="00540E7D">
              <w:rPr>
                <w:color w:val="000000" w:themeColor="text1"/>
                <w:sz w:val="22"/>
                <w:szCs w:val="22"/>
              </w:rPr>
              <w:t xml:space="preserve"> as a developer or automation tester and delivery experience preferably in technical software delivery and Agile ways of working</w:t>
            </w:r>
          </w:p>
          <w:p w14:paraId="544EF974" w14:textId="3E1C73F2" w:rsidR="00A053A1" w:rsidRDefault="00A053A1" w:rsidP="00A26D53">
            <w:pPr>
              <w:pStyle w:val="ListParagraph"/>
              <w:numPr>
                <w:ilvl w:val="0"/>
                <w:numId w:val="2"/>
              </w:numPr>
              <w:spacing w:before="24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People management skills, including motivating, mentoring, coaching and performance management.</w:t>
            </w:r>
          </w:p>
          <w:p w14:paraId="0B9A7F94" w14:textId="5EF0BB51" w:rsidR="009026DD" w:rsidRPr="00757B1C" w:rsidRDefault="009026DD" w:rsidP="00A26D53">
            <w:pPr>
              <w:pStyle w:val="ListParagraph"/>
              <w:numPr>
                <w:ilvl w:val="0"/>
                <w:numId w:val="2"/>
              </w:numPr>
              <w:spacing w:before="240"/>
              <w:rPr>
                <w:rFonts w:asciiTheme="minorHAnsi" w:hAnsiTheme="minorHAnsi" w:cstheme="minorHAnsi"/>
                <w:color w:val="000000" w:themeColor="text1"/>
                <w:sz w:val="22"/>
                <w:szCs w:val="22"/>
              </w:rPr>
            </w:pPr>
            <w:r w:rsidRPr="00757B1C">
              <w:rPr>
                <w:rFonts w:asciiTheme="minorHAnsi" w:hAnsiTheme="minorHAnsi" w:cstheme="minorHAnsi"/>
                <w:color w:val="000000" w:themeColor="text1"/>
                <w:sz w:val="22"/>
                <w:szCs w:val="22"/>
              </w:rPr>
              <w:t>Specific software engineering related qualifications (and equivalents):</w:t>
            </w:r>
          </w:p>
          <w:p w14:paraId="347D1EE4" w14:textId="12A855D0" w:rsidR="009026DD" w:rsidRPr="00757B1C" w:rsidRDefault="00A053A1" w:rsidP="00540E7D">
            <w:pPr>
              <w:pStyle w:val="ListParagraph"/>
              <w:numPr>
                <w:ilvl w:val="1"/>
                <w:numId w:val="2"/>
              </w:numPr>
              <w:spacing w:before="240"/>
              <w:rPr>
                <w:rFonts w:asciiTheme="minorHAnsi" w:hAnsiTheme="minorHAnsi" w:cstheme="minorHAnsi"/>
                <w:color w:val="FF0000"/>
                <w:sz w:val="22"/>
                <w:szCs w:val="22"/>
              </w:rPr>
            </w:pPr>
            <w:r>
              <w:rPr>
                <w:rFonts w:asciiTheme="minorHAnsi" w:hAnsiTheme="minorHAnsi" w:cstheme="minorHAnsi"/>
                <w:sz w:val="22"/>
                <w:szCs w:val="22"/>
              </w:rPr>
              <w:t>E</w:t>
            </w:r>
            <w:r w:rsidR="00A511EA" w:rsidRPr="00757B1C">
              <w:rPr>
                <w:rFonts w:asciiTheme="minorHAnsi" w:hAnsiTheme="minorHAnsi" w:cstheme="minorHAnsi"/>
                <w:sz w:val="22"/>
                <w:szCs w:val="22"/>
              </w:rPr>
              <w:t xml:space="preserve">xperience of </w:t>
            </w:r>
            <w:r>
              <w:rPr>
                <w:rFonts w:asciiTheme="minorHAnsi" w:hAnsiTheme="minorHAnsi" w:cstheme="minorHAnsi"/>
                <w:sz w:val="22"/>
                <w:szCs w:val="22"/>
              </w:rPr>
              <w:t>delivering</w:t>
            </w:r>
            <w:r w:rsidR="00A511EA" w:rsidRPr="00757B1C">
              <w:rPr>
                <w:rFonts w:asciiTheme="minorHAnsi" w:hAnsiTheme="minorHAnsi" w:cstheme="minorHAnsi"/>
                <w:sz w:val="22"/>
                <w:szCs w:val="22"/>
              </w:rPr>
              <w:t xml:space="preserve"> highly complex software solutions</w:t>
            </w:r>
            <w:r>
              <w:rPr>
                <w:rFonts w:asciiTheme="minorHAnsi" w:hAnsiTheme="minorHAnsi" w:cstheme="minorHAnsi"/>
                <w:sz w:val="22"/>
                <w:szCs w:val="22"/>
              </w:rPr>
              <w:t xml:space="preserve"> in a complex and highly demanding environment with </w:t>
            </w:r>
            <w:proofErr w:type="gramStart"/>
            <w:r>
              <w:rPr>
                <w:rFonts w:asciiTheme="minorHAnsi" w:hAnsiTheme="minorHAnsi" w:cstheme="minorHAnsi"/>
                <w:sz w:val="22"/>
                <w:szCs w:val="22"/>
              </w:rPr>
              <w:t>a large number of</w:t>
            </w:r>
            <w:proofErr w:type="gramEnd"/>
            <w:r>
              <w:rPr>
                <w:rFonts w:asciiTheme="minorHAnsi" w:hAnsiTheme="minorHAnsi" w:cstheme="minorHAnsi"/>
                <w:sz w:val="22"/>
                <w:szCs w:val="22"/>
              </w:rPr>
              <w:t xml:space="preserve"> users</w:t>
            </w:r>
          </w:p>
          <w:p w14:paraId="5061130E" w14:textId="21EFE7C0" w:rsidR="00A26D53" w:rsidRPr="00540E7D" w:rsidRDefault="00A26D53" w:rsidP="00A26D53">
            <w:pPr>
              <w:pStyle w:val="ListParagraph"/>
              <w:numPr>
                <w:ilvl w:val="0"/>
                <w:numId w:val="2"/>
              </w:numPr>
              <w:spacing w:before="240"/>
              <w:rPr>
                <w:rFonts w:asciiTheme="minorHAnsi" w:hAnsiTheme="minorHAnsi" w:cstheme="minorHAnsi"/>
                <w:color w:val="000000" w:themeColor="text1"/>
                <w:sz w:val="22"/>
                <w:szCs w:val="22"/>
              </w:rPr>
            </w:pPr>
            <w:r w:rsidRPr="00540E7D">
              <w:rPr>
                <w:rFonts w:asciiTheme="minorHAnsi" w:hAnsiTheme="minorHAnsi" w:cstheme="minorHAnsi"/>
                <w:color w:val="000000" w:themeColor="text1"/>
                <w:sz w:val="22"/>
                <w:szCs w:val="22"/>
              </w:rPr>
              <w:t xml:space="preserve">Credible and experienced in </w:t>
            </w:r>
            <w:r w:rsidR="002167CF" w:rsidRPr="00540E7D">
              <w:rPr>
                <w:rFonts w:asciiTheme="minorHAnsi" w:hAnsiTheme="minorHAnsi" w:cstheme="minorHAnsi"/>
                <w:color w:val="000000" w:themeColor="text1"/>
                <w:sz w:val="22"/>
                <w:szCs w:val="22"/>
              </w:rPr>
              <w:t xml:space="preserve">one or more software engineering disciplines </w:t>
            </w:r>
          </w:p>
          <w:p w14:paraId="3FDDFF8F" w14:textId="485FF7D7" w:rsidR="00A26D53" w:rsidRPr="00540E7D" w:rsidRDefault="00A26D53" w:rsidP="00A26D53">
            <w:pPr>
              <w:pStyle w:val="ListParagraph"/>
              <w:numPr>
                <w:ilvl w:val="0"/>
                <w:numId w:val="2"/>
              </w:numPr>
              <w:rPr>
                <w:rFonts w:asciiTheme="minorHAnsi" w:hAnsiTheme="minorHAnsi" w:cstheme="minorHAnsi"/>
                <w:color w:val="000000" w:themeColor="text1"/>
                <w:sz w:val="22"/>
                <w:szCs w:val="22"/>
              </w:rPr>
            </w:pPr>
            <w:r w:rsidRPr="00540E7D">
              <w:rPr>
                <w:rFonts w:asciiTheme="minorHAnsi" w:hAnsiTheme="minorHAnsi" w:cstheme="minorHAnsi"/>
                <w:color w:val="000000" w:themeColor="text1"/>
                <w:sz w:val="22"/>
                <w:szCs w:val="22"/>
              </w:rPr>
              <w:t xml:space="preserve">Demonstrable </w:t>
            </w:r>
            <w:r w:rsidR="002167CF" w:rsidRPr="00540E7D">
              <w:rPr>
                <w:rFonts w:asciiTheme="minorHAnsi" w:hAnsiTheme="minorHAnsi" w:cstheme="minorHAnsi"/>
                <w:color w:val="000000" w:themeColor="text1"/>
                <w:sz w:val="22"/>
                <w:szCs w:val="22"/>
              </w:rPr>
              <w:t>experience of introducing innovative approaches and carrying these to successful adoption</w:t>
            </w:r>
          </w:p>
          <w:p w14:paraId="3A0FFA10" w14:textId="7852FE73" w:rsidR="00D47188" w:rsidRPr="00540E7D" w:rsidRDefault="00D47188" w:rsidP="00D47188">
            <w:pPr>
              <w:pStyle w:val="ListParagraph"/>
              <w:numPr>
                <w:ilvl w:val="0"/>
                <w:numId w:val="2"/>
              </w:numPr>
              <w:rPr>
                <w:rFonts w:asciiTheme="minorHAnsi" w:hAnsiTheme="minorHAnsi" w:cstheme="minorHAnsi"/>
                <w:color w:val="000000" w:themeColor="text1"/>
                <w:sz w:val="22"/>
                <w:szCs w:val="22"/>
              </w:rPr>
            </w:pPr>
            <w:r w:rsidRPr="00540E7D">
              <w:rPr>
                <w:rFonts w:asciiTheme="minorHAnsi" w:hAnsiTheme="minorHAnsi" w:cstheme="minorHAnsi"/>
                <w:color w:val="000000" w:themeColor="text1"/>
                <w:sz w:val="22"/>
                <w:szCs w:val="22"/>
              </w:rPr>
              <w:t xml:space="preserve">Knowledge of best practice and methods and experience of implementing these </w:t>
            </w:r>
            <w:r w:rsidR="002167CF" w:rsidRPr="00540E7D">
              <w:rPr>
                <w:rFonts w:asciiTheme="minorHAnsi" w:hAnsiTheme="minorHAnsi" w:cstheme="minorHAnsi"/>
                <w:color w:val="000000" w:themeColor="text1"/>
                <w:sz w:val="22"/>
                <w:szCs w:val="22"/>
              </w:rPr>
              <w:t xml:space="preserve">within multi-functional </w:t>
            </w:r>
            <w:r w:rsidR="00F473F4" w:rsidRPr="00540E7D">
              <w:rPr>
                <w:rFonts w:asciiTheme="minorHAnsi" w:hAnsiTheme="minorHAnsi" w:cstheme="minorHAnsi"/>
                <w:color w:val="000000" w:themeColor="text1"/>
                <w:sz w:val="22"/>
                <w:szCs w:val="22"/>
              </w:rPr>
              <w:t xml:space="preserve">delivery </w:t>
            </w:r>
            <w:r w:rsidR="002167CF" w:rsidRPr="00540E7D">
              <w:rPr>
                <w:rFonts w:asciiTheme="minorHAnsi" w:hAnsiTheme="minorHAnsi" w:cstheme="minorHAnsi"/>
                <w:color w:val="000000" w:themeColor="text1"/>
                <w:sz w:val="22"/>
                <w:szCs w:val="22"/>
              </w:rPr>
              <w:t>teams</w:t>
            </w:r>
          </w:p>
          <w:p w14:paraId="1D83D6DB" w14:textId="5B2E5C44" w:rsidR="00A26D53" w:rsidRPr="00540E7D" w:rsidRDefault="002167CF" w:rsidP="00A1398C">
            <w:pPr>
              <w:pStyle w:val="ListParagraph"/>
              <w:numPr>
                <w:ilvl w:val="0"/>
                <w:numId w:val="2"/>
              </w:numPr>
              <w:overflowPunct w:val="0"/>
              <w:autoSpaceDE w:val="0"/>
              <w:autoSpaceDN w:val="0"/>
              <w:adjustRightInd w:val="0"/>
              <w:spacing w:before="240"/>
              <w:textAlignment w:val="baseline"/>
              <w:rPr>
                <w:rFonts w:cs="Arial"/>
                <w:sz w:val="22"/>
                <w:szCs w:val="22"/>
              </w:rPr>
            </w:pPr>
            <w:r w:rsidRPr="00540E7D">
              <w:rPr>
                <w:rFonts w:asciiTheme="minorHAnsi" w:hAnsiTheme="minorHAnsi" w:cstheme="minorHAnsi"/>
                <w:color w:val="000000" w:themeColor="text1"/>
                <w:sz w:val="22"/>
                <w:szCs w:val="22"/>
              </w:rPr>
              <w:t>E</w:t>
            </w:r>
            <w:r w:rsidR="00A26D53" w:rsidRPr="00540E7D">
              <w:rPr>
                <w:rFonts w:asciiTheme="minorHAnsi" w:hAnsiTheme="minorHAnsi" w:cstheme="minorHAnsi"/>
                <w:color w:val="000000" w:themeColor="text1"/>
                <w:sz w:val="22"/>
                <w:szCs w:val="22"/>
              </w:rPr>
              <w:t xml:space="preserve">xperience of problem solving and </w:t>
            </w:r>
            <w:r w:rsidRPr="00540E7D">
              <w:rPr>
                <w:rFonts w:asciiTheme="minorHAnsi" w:hAnsiTheme="minorHAnsi" w:cstheme="minorHAnsi"/>
                <w:color w:val="000000" w:themeColor="text1"/>
                <w:sz w:val="22"/>
                <w:szCs w:val="22"/>
              </w:rPr>
              <w:t xml:space="preserve">co-ordinating the planning and actions of others in HMCTS </w:t>
            </w:r>
            <w:r w:rsidR="00A26D53" w:rsidRPr="00540E7D">
              <w:rPr>
                <w:rFonts w:asciiTheme="minorHAnsi" w:hAnsiTheme="minorHAnsi" w:cstheme="minorHAnsi"/>
                <w:color w:val="000000" w:themeColor="text1"/>
                <w:sz w:val="22"/>
                <w:szCs w:val="22"/>
              </w:rPr>
              <w:t>to deliver at pace</w:t>
            </w:r>
          </w:p>
          <w:bookmarkEnd w:id="3"/>
          <w:p w14:paraId="3503559B" w14:textId="4E90B200" w:rsidR="008C1316" w:rsidRPr="00540E7D" w:rsidRDefault="008C1316" w:rsidP="00A1398C">
            <w:pPr>
              <w:overflowPunct w:val="0"/>
              <w:autoSpaceDE w:val="0"/>
              <w:autoSpaceDN w:val="0"/>
              <w:adjustRightInd w:val="0"/>
              <w:spacing w:before="240"/>
              <w:textAlignment w:val="baseline"/>
              <w:rPr>
                <w:rFonts w:cs="Arial"/>
                <w:sz w:val="22"/>
                <w:szCs w:val="22"/>
                <w:lang w:eastAsia="en-GB"/>
              </w:rPr>
            </w:pPr>
            <w:r w:rsidRPr="00540E7D">
              <w:rPr>
                <w:rFonts w:cs="Arial"/>
                <w:sz w:val="22"/>
                <w:szCs w:val="22"/>
                <w:lang w:eastAsia="en-GB"/>
              </w:rPr>
              <w:t>Strategic planning and performance improvement</w:t>
            </w:r>
          </w:p>
          <w:p w14:paraId="129C8011" w14:textId="39383EC2" w:rsidR="008C1316" w:rsidRPr="00540E7D" w:rsidRDefault="008C1316" w:rsidP="008C1316">
            <w:pPr>
              <w:pStyle w:val="ListParagraph"/>
              <w:numPr>
                <w:ilvl w:val="0"/>
                <w:numId w:val="2"/>
              </w:numPr>
              <w:rPr>
                <w:rFonts w:asciiTheme="minorHAnsi" w:hAnsiTheme="minorHAnsi" w:cstheme="minorHAnsi"/>
                <w:color w:val="000000" w:themeColor="text1"/>
                <w:sz w:val="22"/>
                <w:szCs w:val="22"/>
              </w:rPr>
            </w:pPr>
            <w:r w:rsidRPr="00540E7D">
              <w:rPr>
                <w:rFonts w:asciiTheme="minorHAnsi" w:hAnsiTheme="minorHAnsi" w:cstheme="minorHAnsi"/>
                <w:color w:val="000000" w:themeColor="text1"/>
                <w:sz w:val="22"/>
                <w:szCs w:val="22"/>
              </w:rPr>
              <w:t xml:space="preserve">Experience of </w:t>
            </w:r>
            <w:r w:rsidR="00F473F4" w:rsidRPr="00540E7D">
              <w:rPr>
                <w:rFonts w:asciiTheme="minorHAnsi" w:hAnsiTheme="minorHAnsi" w:cstheme="minorHAnsi"/>
                <w:color w:val="000000" w:themeColor="text1"/>
                <w:sz w:val="22"/>
                <w:szCs w:val="22"/>
              </w:rPr>
              <w:t xml:space="preserve">implementing </w:t>
            </w:r>
            <w:r w:rsidRPr="00540E7D">
              <w:rPr>
                <w:rFonts w:asciiTheme="minorHAnsi" w:hAnsiTheme="minorHAnsi" w:cstheme="minorHAnsi"/>
                <w:color w:val="000000" w:themeColor="text1"/>
                <w:sz w:val="22"/>
                <w:szCs w:val="22"/>
              </w:rPr>
              <w:t>best practice software engineering methods</w:t>
            </w:r>
          </w:p>
          <w:p w14:paraId="4B626D33" w14:textId="77777777" w:rsidR="008C1316" w:rsidRPr="00540E7D" w:rsidRDefault="008C1316" w:rsidP="008C1316">
            <w:pPr>
              <w:pStyle w:val="ListParagraph"/>
              <w:numPr>
                <w:ilvl w:val="0"/>
                <w:numId w:val="2"/>
              </w:numPr>
              <w:rPr>
                <w:rFonts w:asciiTheme="minorHAnsi" w:hAnsiTheme="minorHAnsi" w:cstheme="minorHAnsi"/>
                <w:color w:val="000000" w:themeColor="text1"/>
                <w:sz w:val="22"/>
                <w:szCs w:val="22"/>
              </w:rPr>
            </w:pPr>
            <w:r w:rsidRPr="00540E7D">
              <w:rPr>
                <w:rFonts w:asciiTheme="minorHAnsi" w:hAnsiTheme="minorHAnsi" w:cstheme="minorHAnsi"/>
                <w:color w:val="000000" w:themeColor="text1"/>
                <w:sz w:val="22"/>
                <w:szCs w:val="22"/>
              </w:rPr>
              <w:t>Experience of monitoring software engineering risks and working collaboratively to mitigate and prevent recurring risks</w:t>
            </w:r>
          </w:p>
          <w:p w14:paraId="365A9066" w14:textId="1A0416B2" w:rsidR="008C1316" w:rsidRPr="00540E7D" w:rsidRDefault="008C1316" w:rsidP="008C1316">
            <w:pPr>
              <w:pStyle w:val="ListParagraph"/>
              <w:numPr>
                <w:ilvl w:val="0"/>
                <w:numId w:val="2"/>
              </w:numPr>
              <w:rPr>
                <w:rFonts w:asciiTheme="minorHAnsi" w:hAnsiTheme="minorHAnsi" w:cstheme="minorHAnsi"/>
                <w:color w:val="000000" w:themeColor="text1"/>
                <w:sz w:val="22"/>
                <w:szCs w:val="22"/>
              </w:rPr>
            </w:pPr>
            <w:r w:rsidRPr="00540E7D">
              <w:rPr>
                <w:rFonts w:asciiTheme="minorHAnsi" w:hAnsiTheme="minorHAnsi" w:cstheme="minorHAnsi"/>
                <w:color w:val="000000" w:themeColor="text1"/>
                <w:sz w:val="22"/>
                <w:szCs w:val="22"/>
              </w:rPr>
              <w:t>Experience of unblocking issues in innovative ways</w:t>
            </w:r>
          </w:p>
          <w:p w14:paraId="44FF8743" w14:textId="6DE647BA" w:rsidR="008C1316" w:rsidRPr="00540E7D" w:rsidRDefault="008C1316" w:rsidP="008C1316">
            <w:pPr>
              <w:pStyle w:val="ListParagraph"/>
              <w:numPr>
                <w:ilvl w:val="0"/>
                <w:numId w:val="2"/>
              </w:numPr>
              <w:rPr>
                <w:rFonts w:asciiTheme="minorHAnsi" w:hAnsiTheme="minorHAnsi" w:cstheme="minorHAnsi"/>
                <w:color w:val="000000" w:themeColor="text1"/>
                <w:sz w:val="22"/>
                <w:szCs w:val="22"/>
              </w:rPr>
            </w:pPr>
            <w:r w:rsidRPr="00540E7D">
              <w:rPr>
                <w:rFonts w:asciiTheme="minorHAnsi" w:hAnsiTheme="minorHAnsi" w:cstheme="minorHAnsi"/>
                <w:color w:val="000000" w:themeColor="text1"/>
                <w:sz w:val="22"/>
                <w:szCs w:val="22"/>
              </w:rPr>
              <w:t>Able to identify opportunities for improvements and credibly represent these proposals to multi-functional delivery teams</w:t>
            </w:r>
          </w:p>
          <w:p w14:paraId="4192C6FA" w14:textId="2051D318" w:rsidR="005B7FBC" w:rsidRPr="00A1398C" w:rsidRDefault="00D47188" w:rsidP="00A1398C">
            <w:pPr>
              <w:overflowPunct w:val="0"/>
              <w:autoSpaceDE w:val="0"/>
              <w:autoSpaceDN w:val="0"/>
              <w:adjustRightInd w:val="0"/>
              <w:spacing w:before="240"/>
              <w:textAlignment w:val="baseline"/>
              <w:rPr>
                <w:rFonts w:cs="Arial"/>
                <w:szCs w:val="22"/>
                <w:lang w:eastAsia="en-GB"/>
              </w:rPr>
            </w:pPr>
            <w:r>
              <w:rPr>
                <w:rFonts w:cs="Arial"/>
                <w:szCs w:val="22"/>
                <w:lang w:eastAsia="en-GB"/>
              </w:rPr>
              <w:t xml:space="preserve">Management &amp; leadership </w:t>
            </w:r>
            <w:r w:rsidR="008C1316">
              <w:rPr>
                <w:rFonts w:cs="Arial"/>
                <w:szCs w:val="22"/>
                <w:lang w:eastAsia="en-GB"/>
              </w:rPr>
              <w:t>acumen</w:t>
            </w:r>
          </w:p>
          <w:p w14:paraId="559784AC" w14:textId="6498D3D1" w:rsidR="00D47188" w:rsidRDefault="00D47188" w:rsidP="00A26D53">
            <w:pPr>
              <w:pStyle w:val="ListParagraph"/>
              <w:numPr>
                <w:ilvl w:val="0"/>
                <w:numId w:val="2"/>
              </w:numPr>
              <w:rPr>
                <w:rFonts w:asciiTheme="minorHAnsi" w:hAnsiTheme="minorHAnsi" w:cstheme="minorHAnsi"/>
                <w:color w:val="000000" w:themeColor="text1"/>
                <w:sz w:val="22"/>
                <w:szCs w:val="22"/>
              </w:rPr>
            </w:pPr>
            <w:bookmarkStart w:id="4" w:name="_Hlk83848453"/>
            <w:r w:rsidRPr="005B1239">
              <w:rPr>
                <w:rFonts w:asciiTheme="minorHAnsi" w:hAnsiTheme="minorHAnsi" w:cstheme="minorHAnsi"/>
                <w:color w:val="000000" w:themeColor="text1"/>
                <w:sz w:val="22"/>
                <w:szCs w:val="22"/>
              </w:rPr>
              <w:t xml:space="preserve">Good knowledge of working with technical and business stakeholders and the wider development team </w:t>
            </w:r>
          </w:p>
          <w:p w14:paraId="5602EF03" w14:textId="368644B1" w:rsidR="00A053A1" w:rsidRPr="005B1239" w:rsidRDefault="00A053A1" w:rsidP="00A26D53">
            <w:pPr>
              <w:pStyle w:val="ListParagraph"/>
              <w:numPr>
                <w:ilvl w:val="0"/>
                <w:numId w:val="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Works with senior leaders and influences them with regards to delivery approaches and team empowerment</w:t>
            </w:r>
          </w:p>
          <w:p w14:paraId="5D741478" w14:textId="1AB26C5E" w:rsidR="009C049D" w:rsidRPr="005B1239" w:rsidRDefault="00D47188" w:rsidP="00900ECC">
            <w:pPr>
              <w:numPr>
                <w:ilvl w:val="0"/>
                <w:numId w:val="2"/>
              </w:numPr>
              <w:overflowPunct w:val="0"/>
              <w:autoSpaceDE w:val="0"/>
              <w:autoSpaceDN w:val="0"/>
              <w:adjustRightInd w:val="0"/>
              <w:textAlignment w:val="baseline"/>
              <w:rPr>
                <w:rFonts w:asciiTheme="minorHAnsi" w:hAnsiTheme="minorHAnsi" w:cstheme="minorHAnsi"/>
                <w:color w:val="000000" w:themeColor="text1"/>
                <w:sz w:val="22"/>
                <w:szCs w:val="22"/>
              </w:rPr>
            </w:pPr>
            <w:r w:rsidRPr="005B1239">
              <w:rPr>
                <w:sz w:val="22"/>
                <w:szCs w:val="22"/>
              </w:rPr>
              <w:t xml:space="preserve">Knows how to successfully lead </w:t>
            </w:r>
            <w:r w:rsidR="00F473F4" w:rsidRPr="005B1239">
              <w:rPr>
                <w:sz w:val="22"/>
                <w:szCs w:val="22"/>
              </w:rPr>
              <w:t xml:space="preserve">delivery </w:t>
            </w:r>
            <w:r w:rsidRPr="005B1239">
              <w:rPr>
                <w:sz w:val="22"/>
                <w:szCs w:val="22"/>
              </w:rPr>
              <w:t>teams through the full product life cycle</w:t>
            </w:r>
          </w:p>
          <w:p w14:paraId="521E0790" w14:textId="49F41E6D" w:rsidR="00D47188" w:rsidRPr="005B1239" w:rsidRDefault="00D47188" w:rsidP="00D47188">
            <w:pPr>
              <w:numPr>
                <w:ilvl w:val="0"/>
                <w:numId w:val="2"/>
              </w:numPr>
              <w:overflowPunct w:val="0"/>
              <w:autoSpaceDE w:val="0"/>
              <w:autoSpaceDN w:val="0"/>
              <w:adjustRightInd w:val="0"/>
              <w:textAlignment w:val="baseline"/>
              <w:rPr>
                <w:sz w:val="22"/>
                <w:szCs w:val="22"/>
              </w:rPr>
            </w:pPr>
            <w:r w:rsidRPr="005B1239">
              <w:rPr>
                <w:sz w:val="22"/>
                <w:szCs w:val="22"/>
              </w:rPr>
              <w:t>Know</w:t>
            </w:r>
            <w:r w:rsidR="00F473F4" w:rsidRPr="005B1239">
              <w:rPr>
                <w:sz w:val="22"/>
                <w:szCs w:val="22"/>
              </w:rPr>
              <w:t>s</w:t>
            </w:r>
            <w:r w:rsidRPr="005B1239">
              <w:rPr>
                <w:sz w:val="22"/>
                <w:szCs w:val="22"/>
              </w:rPr>
              <w:t xml:space="preserve"> how to coach others in software engineering best practices, including Agile and Lean</w:t>
            </w:r>
          </w:p>
          <w:p w14:paraId="36AAD0EE" w14:textId="354011FE" w:rsidR="00D47188" w:rsidRPr="005B1239" w:rsidRDefault="00D47188" w:rsidP="00F473F4">
            <w:pPr>
              <w:numPr>
                <w:ilvl w:val="0"/>
                <w:numId w:val="2"/>
              </w:numPr>
              <w:overflowPunct w:val="0"/>
              <w:autoSpaceDE w:val="0"/>
              <w:autoSpaceDN w:val="0"/>
              <w:adjustRightInd w:val="0"/>
              <w:textAlignment w:val="baseline"/>
              <w:rPr>
                <w:sz w:val="22"/>
                <w:szCs w:val="22"/>
              </w:rPr>
            </w:pPr>
            <w:r w:rsidRPr="005B1239">
              <w:rPr>
                <w:sz w:val="22"/>
                <w:szCs w:val="22"/>
              </w:rPr>
              <w:t>Know</w:t>
            </w:r>
            <w:r w:rsidR="00F473F4" w:rsidRPr="005B1239">
              <w:rPr>
                <w:sz w:val="22"/>
                <w:szCs w:val="22"/>
              </w:rPr>
              <w:t>s</w:t>
            </w:r>
            <w:r w:rsidRPr="005B1239">
              <w:rPr>
                <w:sz w:val="22"/>
                <w:szCs w:val="22"/>
              </w:rPr>
              <w:t xml:space="preserve"> how to guide teams through the implementation of new approaches</w:t>
            </w:r>
          </w:p>
          <w:bookmarkEnd w:id="4"/>
          <w:p w14:paraId="1E44613A" w14:textId="77777777" w:rsidR="00A576FF" w:rsidRDefault="00A576FF" w:rsidP="00F473F4">
            <w:pPr>
              <w:overflowPunct w:val="0"/>
              <w:autoSpaceDE w:val="0"/>
              <w:autoSpaceDN w:val="0"/>
              <w:adjustRightInd w:val="0"/>
              <w:spacing w:before="240"/>
              <w:textAlignment w:val="baseline"/>
              <w:rPr>
                <w:rFonts w:cs="Arial"/>
                <w:szCs w:val="22"/>
                <w:lang w:eastAsia="en-GB"/>
              </w:rPr>
            </w:pPr>
          </w:p>
          <w:p w14:paraId="196F3921" w14:textId="0BD8FBE6" w:rsidR="00D47188" w:rsidRDefault="008C1316" w:rsidP="00F473F4">
            <w:pPr>
              <w:overflowPunct w:val="0"/>
              <w:autoSpaceDE w:val="0"/>
              <w:autoSpaceDN w:val="0"/>
              <w:adjustRightInd w:val="0"/>
              <w:spacing w:before="240"/>
              <w:textAlignment w:val="baseline"/>
              <w:rPr>
                <w:rFonts w:cs="Arial"/>
                <w:szCs w:val="22"/>
                <w:lang w:eastAsia="en-GB"/>
              </w:rPr>
            </w:pPr>
            <w:r>
              <w:rPr>
                <w:rFonts w:cs="Arial"/>
                <w:szCs w:val="22"/>
                <w:lang w:eastAsia="en-GB"/>
              </w:rPr>
              <w:lastRenderedPageBreak/>
              <w:t>Leading corporate level initiatives</w:t>
            </w:r>
          </w:p>
          <w:p w14:paraId="3D3A00AA" w14:textId="77777777" w:rsidR="00D47188" w:rsidRPr="005B1239" w:rsidRDefault="00D47188" w:rsidP="00F473F4">
            <w:pPr>
              <w:numPr>
                <w:ilvl w:val="0"/>
                <w:numId w:val="2"/>
              </w:numPr>
              <w:overflowPunct w:val="0"/>
              <w:autoSpaceDE w:val="0"/>
              <w:autoSpaceDN w:val="0"/>
              <w:adjustRightInd w:val="0"/>
              <w:textAlignment w:val="baseline"/>
              <w:rPr>
                <w:sz w:val="22"/>
                <w:szCs w:val="22"/>
              </w:rPr>
            </w:pPr>
            <w:r w:rsidRPr="005B1239">
              <w:rPr>
                <w:sz w:val="22"/>
                <w:szCs w:val="22"/>
              </w:rPr>
              <w:t xml:space="preserve">Able to manage stakeholder expectations and facilitate discussions about high risk and complexity even within constrained timescales </w:t>
            </w:r>
          </w:p>
          <w:p w14:paraId="4295EFB0" w14:textId="3B11E9F4" w:rsidR="00D47188" w:rsidRPr="005B1239" w:rsidRDefault="00D47188" w:rsidP="00A26D53">
            <w:pPr>
              <w:numPr>
                <w:ilvl w:val="0"/>
                <w:numId w:val="2"/>
              </w:numPr>
              <w:overflowPunct w:val="0"/>
              <w:autoSpaceDE w:val="0"/>
              <w:autoSpaceDN w:val="0"/>
              <w:adjustRightInd w:val="0"/>
              <w:textAlignment w:val="baseline"/>
              <w:rPr>
                <w:sz w:val="22"/>
                <w:szCs w:val="22"/>
              </w:rPr>
            </w:pPr>
            <w:r w:rsidRPr="005B1239">
              <w:rPr>
                <w:sz w:val="22"/>
                <w:szCs w:val="22"/>
              </w:rPr>
              <w:t xml:space="preserve">Able to take responsibility for relationships with </w:t>
            </w:r>
            <w:r w:rsidR="00F473F4" w:rsidRPr="005B1239">
              <w:rPr>
                <w:sz w:val="22"/>
                <w:szCs w:val="22"/>
              </w:rPr>
              <w:t xml:space="preserve">selected </w:t>
            </w:r>
            <w:r w:rsidRPr="005B1239">
              <w:rPr>
                <w:sz w:val="22"/>
                <w:szCs w:val="22"/>
              </w:rPr>
              <w:t>contracted suppliers, involving key stakeholders as required</w:t>
            </w:r>
          </w:p>
          <w:p w14:paraId="2A3FB423" w14:textId="77777777" w:rsidR="008C1316" w:rsidRPr="005B1239" w:rsidRDefault="00D47188" w:rsidP="00A26D53">
            <w:pPr>
              <w:numPr>
                <w:ilvl w:val="0"/>
                <w:numId w:val="2"/>
              </w:numPr>
              <w:overflowPunct w:val="0"/>
              <w:autoSpaceDE w:val="0"/>
              <w:autoSpaceDN w:val="0"/>
              <w:adjustRightInd w:val="0"/>
              <w:textAlignment w:val="baseline"/>
              <w:rPr>
                <w:sz w:val="22"/>
                <w:szCs w:val="22"/>
              </w:rPr>
            </w:pPr>
            <w:r w:rsidRPr="005B1239">
              <w:rPr>
                <w:sz w:val="22"/>
                <w:szCs w:val="22"/>
              </w:rPr>
              <w:t>Able to represent the community, speaking to large audiences inside and outside of government</w:t>
            </w:r>
          </w:p>
          <w:p w14:paraId="0E64028D" w14:textId="77777777" w:rsidR="00306EBC" w:rsidRPr="005D3EA2" w:rsidRDefault="00306EBC" w:rsidP="005D3EA2">
            <w:pPr>
              <w:rPr>
                <w:sz w:val="21"/>
                <w:szCs w:val="21"/>
              </w:rPr>
            </w:pPr>
          </w:p>
        </w:tc>
      </w:tr>
      <w:tr w:rsidR="005D3EA2" w:rsidRPr="002821B8" w14:paraId="7AA8D0F2" w14:textId="77777777" w:rsidTr="00A57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94" w:type="dxa"/>
        </w:trPr>
        <w:tc>
          <w:tcPr>
            <w:tcW w:w="2264" w:type="dxa"/>
            <w:gridSpan w:val="2"/>
            <w:shd w:val="clear" w:color="auto" w:fill="auto"/>
          </w:tcPr>
          <w:p w14:paraId="41E6BEBC" w14:textId="77777777" w:rsidR="005D3EA2" w:rsidRDefault="005D3EA2" w:rsidP="005D3EA2"/>
          <w:p w14:paraId="6CD80F28" w14:textId="77777777" w:rsidR="00F473F4" w:rsidRDefault="00F473F4" w:rsidP="005D3EA2"/>
          <w:p w14:paraId="1C1FD83F" w14:textId="4C301D12" w:rsidR="00F473F4" w:rsidRPr="002821B8" w:rsidRDefault="00F473F4" w:rsidP="005D3EA2"/>
        </w:tc>
        <w:tc>
          <w:tcPr>
            <w:tcW w:w="13178" w:type="dxa"/>
            <w:gridSpan w:val="8"/>
            <w:shd w:val="clear" w:color="auto" w:fill="auto"/>
          </w:tcPr>
          <w:p w14:paraId="0CB79A58" w14:textId="77777777" w:rsidR="005D3EA2" w:rsidRPr="002821B8" w:rsidRDefault="005D3EA2" w:rsidP="005D3EA2"/>
        </w:tc>
      </w:tr>
      <w:tr w:rsidR="005D3EA2" w:rsidRPr="002821B8" w14:paraId="6B867C17" w14:textId="77777777" w:rsidTr="00A57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94" w:type="dxa"/>
          <w:trHeight w:val="328"/>
        </w:trPr>
        <w:tc>
          <w:tcPr>
            <w:tcW w:w="15442" w:type="dxa"/>
            <w:gridSpan w:val="10"/>
            <w:shd w:val="clear" w:color="auto" w:fill="auto"/>
          </w:tcPr>
          <w:p w14:paraId="3964CFD9" w14:textId="77777777" w:rsidR="005D3EA2" w:rsidRPr="002821B8" w:rsidRDefault="005D3EA2" w:rsidP="005D3EA2">
            <w:r w:rsidRPr="002821B8">
              <w:t>Problem Solving</w:t>
            </w:r>
            <w:r w:rsidR="00EB1DF5">
              <w:t xml:space="preserve"> and Decision Making</w:t>
            </w:r>
            <w:r w:rsidRPr="002821B8">
              <w:t xml:space="preserve"> </w:t>
            </w:r>
            <w:r w:rsidR="00306EBC">
              <w:rPr>
                <w:b/>
                <w:color w:val="595959"/>
                <w:sz w:val="21"/>
                <w:szCs w:val="21"/>
              </w:rPr>
              <w:t>(3</w:t>
            </w:r>
            <w:r w:rsidR="00495AD1" w:rsidRPr="00495AD1">
              <w:rPr>
                <w:b/>
                <w:color w:val="595959"/>
                <w:sz w:val="21"/>
                <w:szCs w:val="21"/>
              </w:rPr>
              <w:t>00 words max)</w:t>
            </w:r>
          </w:p>
        </w:tc>
      </w:tr>
      <w:tr w:rsidR="005D3EA2" w:rsidRPr="002821B8" w14:paraId="2A2FBDF5" w14:textId="77777777" w:rsidTr="00A57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94" w:type="dxa"/>
          <w:trHeight w:val="1134"/>
        </w:trPr>
        <w:tc>
          <w:tcPr>
            <w:tcW w:w="15442" w:type="dxa"/>
            <w:gridSpan w:val="10"/>
            <w:shd w:val="clear" w:color="auto" w:fill="FFFFFF" w:themeFill="background1"/>
          </w:tcPr>
          <w:p w14:paraId="54112B78" w14:textId="38A5376A" w:rsidR="00F473F4" w:rsidRPr="005B1239" w:rsidRDefault="00F473F4" w:rsidP="00F473F4">
            <w:pPr>
              <w:pStyle w:val="ListParagraph"/>
              <w:numPr>
                <w:ilvl w:val="0"/>
                <w:numId w:val="9"/>
              </w:numPr>
              <w:spacing w:before="120"/>
              <w:ind w:left="714" w:hanging="357"/>
              <w:rPr>
                <w:rFonts w:asciiTheme="minorHAnsi" w:hAnsiTheme="minorHAnsi" w:cstheme="minorHAnsi"/>
                <w:color w:val="000000" w:themeColor="text1"/>
                <w:sz w:val="22"/>
                <w:szCs w:val="22"/>
              </w:rPr>
            </w:pPr>
            <w:r w:rsidRPr="005B1239">
              <w:rPr>
                <w:rFonts w:asciiTheme="minorHAnsi" w:hAnsiTheme="minorHAnsi" w:cstheme="minorHAnsi"/>
                <w:color w:val="000000" w:themeColor="text1"/>
                <w:sz w:val="22"/>
                <w:szCs w:val="22"/>
              </w:rPr>
              <w:t>The role will ensure the adoption of best practice methods and tools in allocated delivery teams, through the full product life cycle. The role holder will</w:t>
            </w:r>
            <w:r w:rsidR="0042769E" w:rsidRPr="005B1239">
              <w:rPr>
                <w:rFonts w:asciiTheme="minorHAnsi" w:hAnsiTheme="minorHAnsi" w:cstheme="minorHAnsi"/>
                <w:color w:val="000000" w:themeColor="text1"/>
                <w:sz w:val="22"/>
                <w:szCs w:val="22"/>
              </w:rPr>
              <w:t xml:space="preserve"> influence and direct</w:t>
            </w:r>
            <w:r w:rsidRPr="005B1239">
              <w:rPr>
                <w:rFonts w:asciiTheme="minorHAnsi" w:hAnsiTheme="minorHAnsi" w:cstheme="minorHAnsi"/>
                <w:color w:val="000000" w:themeColor="text1"/>
                <w:sz w:val="22"/>
                <w:szCs w:val="22"/>
              </w:rPr>
              <w:t xml:space="preserve"> delivery team colleagues to ensure the proposed methods are adequate and appropriate in all delivery situations. </w:t>
            </w:r>
          </w:p>
          <w:p w14:paraId="481A8A78" w14:textId="1F6A654B" w:rsidR="00CA11DB" w:rsidRPr="005B1239" w:rsidRDefault="00E63958" w:rsidP="00CA11DB">
            <w:pPr>
              <w:pStyle w:val="ListParagraph"/>
              <w:numPr>
                <w:ilvl w:val="0"/>
                <w:numId w:val="9"/>
              </w:numPr>
              <w:spacing w:before="120"/>
              <w:ind w:left="714" w:hanging="357"/>
              <w:rPr>
                <w:rFonts w:asciiTheme="minorHAnsi" w:hAnsiTheme="minorHAnsi" w:cstheme="minorHAnsi"/>
                <w:color w:val="000000" w:themeColor="text1"/>
                <w:sz w:val="22"/>
                <w:szCs w:val="22"/>
              </w:rPr>
            </w:pPr>
            <w:r w:rsidRPr="005B1239">
              <w:rPr>
                <w:rFonts w:asciiTheme="minorHAnsi" w:hAnsiTheme="minorHAnsi" w:cstheme="minorHAnsi"/>
                <w:color w:val="000000" w:themeColor="text1"/>
                <w:sz w:val="22"/>
                <w:szCs w:val="22"/>
              </w:rPr>
              <w:t>C</w:t>
            </w:r>
            <w:r w:rsidR="004C5EC9" w:rsidRPr="005B1239">
              <w:rPr>
                <w:rFonts w:asciiTheme="minorHAnsi" w:hAnsiTheme="minorHAnsi" w:cstheme="minorHAnsi"/>
                <w:color w:val="000000" w:themeColor="text1"/>
                <w:sz w:val="22"/>
                <w:szCs w:val="22"/>
              </w:rPr>
              <w:t>omplex technical issues</w:t>
            </w:r>
            <w:r w:rsidRPr="005B1239">
              <w:rPr>
                <w:rFonts w:asciiTheme="minorHAnsi" w:hAnsiTheme="minorHAnsi" w:cstheme="minorHAnsi"/>
                <w:color w:val="000000" w:themeColor="text1"/>
                <w:sz w:val="22"/>
                <w:szCs w:val="22"/>
              </w:rPr>
              <w:t xml:space="preserve"> often </w:t>
            </w:r>
            <w:r w:rsidR="004C5EC9" w:rsidRPr="005B1239">
              <w:rPr>
                <w:rFonts w:asciiTheme="minorHAnsi" w:hAnsiTheme="minorHAnsi" w:cstheme="minorHAnsi"/>
                <w:color w:val="000000" w:themeColor="text1"/>
                <w:sz w:val="22"/>
                <w:szCs w:val="22"/>
              </w:rPr>
              <w:t>involve multiple functions and result in reduced product performance if left unresolved.</w:t>
            </w:r>
            <w:r w:rsidR="0014160B" w:rsidRPr="005B1239">
              <w:rPr>
                <w:rFonts w:asciiTheme="minorHAnsi" w:hAnsiTheme="minorHAnsi" w:cstheme="minorHAnsi"/>
                <w:color w:val="000000" w:themeColor="text1"/>
                <w:sz w:val="22"/>
                <w:szCs w:val="22"/>
              </w:rPr>
              <w:t xml:space="preserve"> Often these issues arise during live operation of the product or service and can result in intense time and budget constraints. The role holder will </w:t>
            </w:r>
            <w:r w:rsidR="00F473F4" w:rsidRPr="005B1239">
              <w:rPr>
                <w:rFonts w:asciiTheme="minorHAnsi" w:hAnsiTheme="minorHAnsi" w:cstheme="minorHAnsi"/>
                <w:color w:val="000000" w:themeColor="text1"/>
                <w:sz w:val="22"/>
                <w:szCs w:val="22"/>
              </w:rPr>
              <w:t>represent the application delivery team and work with the Head of SE</w:t>
            </w:r>
            <w:r w:rsidR="00E057C3" w:rsidRPr="005B1239">
              <w:rPr>
                <w:rFonts w:asciiTheme="minorHAnsi" w:hAnsiTheme="minorHAnsi" w:cstheme="minorHAnsi"/>
                <w:color w:val="000000" w:themeColor="text1"/>
                <w:sz w:val="22"/>
                <w:szCs w:val="22"/>
              </w:rPr>
              <w:t xml:space="preserve">, Heads of </w:t>
            </w:r>
            <w:r w:rsidR="008E5662">
              <w:rPr>
                <w:rFonts w:asciiTheme="minorHAnsi" w:hAnsiTheme="minorHAnsi" w:cstheme="minorHAnsi"/>
                <w:color w:val="000000" w:themeColor="text1"/>
                <w:sz w:val="22"/>
                <w:szCs w:val="22"/>
              </w:rPr>
              <w:t>Development</w:t>
            </w:r>
            <w:r w:rsidR="00E057C3" w:rsidRPr="005B1239">
              <w:rPr>
                <w:rFonts w:asciiTheme="minorHAnsi" w:hAnsiTheme="minorHAnsi" w:cstheme="minorHAnsi"/>
                <w:color w:val="000000" w:themeColor="text1"/>
                <w:sz w:val="22"/>
                <w:szCs w:val="22"/>
              </w:rPr>
              <w:t xml:space="preserve"> </w:t>
            </w:r>
            <w:r w:rsidR="00F473F4" w:rsidRPr="005B1239">
              <w:rPr>
                <w:rFonts w:asciiTheme="minorHAnsi" w:hAnsiTheme="minorHAnsi" w:cstheme="minorHAnsi"/>
                <w:color w:val="000000" w:themeColor="text1"/>
                <w:sz w:val="22"/>
                <w:szCs w:val="22"/>
              </w:rPr>
              <w:t xml:space="preserve">and </w:t>
            </w:r>
            <w:r w:rsidR="0014160B" w:rsidRPr="005B1239">
              <w:rPr>
                <w:rFonts w:asciiTheme="minorHAnsi" w:hAnsiTheme="minorHAnsi" w:cstheme="minorHAnsi"/>
                <w:color w:val="000000" w:themeColor="text1"/>
                <w:sz w:val="22"/>
                <w:szCs w:val="22"/>
              </w:rPr>
              <w:t xml:space="preserve">other disciplines and senior stakeholders to </w:t>
            </w:r>
            <w:r w:rsidRPr="005B1239">
              <w:rPr>
                <w:rFonts w:asciiTheme="minorHAnsi" w:hAnsiTheme="minorHAnsi" w:cstheme="minorHAnsi"/>
                <w:color w:val="000000" w:themeColor="text1"/>
                <w:sz w:val="22"/>
                <w:szCs w:val="22"/>
              </w:rPr>
              <w:t xml:space="preserve">resolve </w:t>
            </w:r>
            <w:r w:rsidR="0014160B" w:rsidRPr="005B1239">
              <w:rPr>
                <w:rFonts w:asciiTheme="minorHAnsi" w:hAnsiTheme="minorHAnsi" w:cstheme="minorHAnsi"/>
                <w:color w:val="000000" w:themeColor="text1"/>
                <w:sz w:val="22"/>
                <w:szCs w:val="22"/>
              </w:rPr>
              <w:t>the issue</w:t>
            </w:r>
            <w:r w:rsidRPr="005B1239">
              <w:rPr>
                <w:rFonts w:asciiTheme="minorHAnsi" w:hAnsiTheme="minorHAnsi" w:cstheme="minorHAnsi"/>
                <w:color w:val="000000" w:themeColor="text1"/>
                <w:sz w:val="22"/>
                <w:szCs w:val="22"/>
              </w:rPr>
              <w:t>.</w:t>
            </w:r>
            <w:r w:rsidR="0014160B" w:rsidRPr="005B1239">
              <w:rPr>
                <w:rFonts w:asciiTheme="minorHAnsi" w:hAnsiTheme="minorHAnsi" w:cstheme="minorHAnsi"/>
                <w:color w:val="000000" w:themeColor="text1"/>
                <w:sz w:val="22"/>
                <w:szCs w:val="22"/>
              </w:rPr>
              <w:t xml:space="preserve"> </w:t>
            </w:r>
          </w:p>
          <w:p w14:paraId="7E584190" w14:textId="328281C5" w:rsidR="004C5EC9" w:rsidRPr="005B1239" w:rsidRDefault="004C5EC9" w:rsidP="00CA11DB">
            <w:pPr>
              <w:pStyle w:val="ListParagraph"/>
              <w:numPr>
                <w:ilvl w:val="0"/>
                <w:numId w:val="9"/>
              </w:numPr>
              <w:spacing w:before="120"/>
              <w:ind w:left="714" w:hanging="357"/>
              <w:rPr>
                <w:rFonts w:asciiTheme="minorHAnsi" w:hAnsiTheme="minorHAnsi" w:cstheme="minorHAnsi"/>
                <w:color w:val="000000" w:themeColor="text1"/>
                <w:sz w:val="22"/>
                <w:szCs w:val="22"/>
              </w:rPr>
            </w:pPr>
            <w:r w:rsidRPr="005B1239">
              <w:rPr>
                <w:rFonts w:asciiTheme="minorHAnsi" w:hAnsiTheme="minorHAnsi" w:cstheme="minorHAnsi"/>
                <w:color w:val="000000" w:themeColor="text1"/>
                <w:sz w:val="22"/>
                <w:szCs w:val="22"/>
              </w:rPr>
              <w:t xml:space="preserve">The role will review technical solutions proposed and in development, </w:t>
            </w:r>
            <w:r w:rsidR="00F473F4" w:rsidRPr="005B1239">
              <w:rPr>
                <w:rFonts w:asciiTheme="minorHAnsi" w:hAnsiTheme="minorHAnsi" w:cstheme="minorHAnsi"/>
                <w:color w:val="000000" w:themeColor="text1"/>
                <w:sz w:val="22"/>
                <w:szCs w:val="22"/>
              </w:rPr>
              <w:t>within their applications</w:t>
            </w:r>
            <w:r w:rsidRPr="005B1239">
              <w:rPr>
                <w:rFonts w:asciiTheme="minorHAnsi" w:hAnsiTheme="minorHAnsi" w:cstheme="minorHAnsi"/>
                <w:color w:val="000000" w:themeColor="text1"/>
                <w:sz w:val="22"/>
                <w:szCs w:val="22"/>
              </w:rPr>
              <w:t>, evaluating and challenging where solutions are overly complex</w:t>
            </w:r>
            <w:r w:rsidR="00CA11DB" w:rsidRPr="005B1239">
              <w:rPr>
                <w:rFonts w:asciiTheme="minorHAnsi" w:hAnsiTheme="minorHAnsi" w:cstheme="minorHAnsi"/>
                <w:color w:val="000000" w:themeColor="text1"/>
                <w:sz w:val="22"/>
                <w:szCs w:val="22"/>
              </w:rPr>
              <w:t xml:space="preserve"> or non-standard</w:t>
            </w:r>
            <w:r w:rsidRPr="005B1239">
              <w:rPr>
                <w:rFonts w:asciiTheme="minorHAnsi" w:hAnsiTheme="minorHAnsi" w:cstheme="minorHAnsi"/>
                <w:color w:val="000000" w:themeColor="text1"/>
                <w:sz w:val="22"/>
                <w:szCs w:val="22"/>
              </w:rPr>
              <w:t xml:space="preserve">. This will involve working with multi-functional </w:t>
            </w:r>
            <w:r w:rsidR="00F473F4" w:rsidRPr="005B1239">
              <w:rPr>
                <w:rFonts w:asciiTheme="minorHAnsi" w:hAnsiTheme="minorHAnsi" w:cstheme="minorHAnsi"/>
                <w:color w:val="000000" w:themeColor="text1"/>
                <w:sz w:val="22"/>
                <w:szCs w:val="22"/>
              </w:rPr>
              <w:t xml:space="preserve">colleagues </w:t>
            </w:r>
            <w:r w:rsidRPr="005B1239">
              <w:rPr>
                <w:rFonts w:asciiTheme="minorHAnsi" w:hAnsiTheme="minorHAnsi" w:cstheme="minorHAnsi"/>
                <w:color w:val="000000" w:themeColor="text1"/>
                <w:sz w:val="22"/>
                <w:szCs w:val="22"/>
              </w:rPr>
              <w:t xml:space="preserve">and other </w:t>
            </w:r>
            <w:r w:rsidR="00F473F4" w:rsidRPr="005B1239">
              <w:rPr>
                <w:rFonts w:asciiTheme="minorHAnsi" w:hAnsiTheme="minorHAnsi" w:cstheme="minorHAnsi"/>
                <w:color w:val="000000" w:themeColor="text1"/>
                <w:sz w:val="22"/>
                <w:szCs w:val="22"/>
              </w:rPr>
              <w:t xml:space="preserve">specialists </w:t>
            </w:r>
            <w:r w:rsidRPr="005B1239">
              <w:rPr>
                <w:rFonts w:asciiTheme="minorHAnsi" w:hAnsiTheme="minorHAnsi" w:cstheme="minorHAnsi"/>
                <w:color w:val="000000" w:themeColor="text1"/>
                <w:sz w:val="22"/>
                <w:szCs w:val="22"/>
              </w:rPr>
              <w:t>to consider the solutions being proposed (or built) and to evaluate how thes</w:t>
            </w:r>
            <w:r w:rsidR="0014160B" w:rsidRPr="005B1239">
              <w:rPr>
                <w:rFonts w:asciiTheme="minorHAnsi" w:hAnsiTheme="minorHAnsi" w:cstheme="minorHAnsi"/>
                <w:color w:val="000000" w:themeColor="text1"/>
                <w:sz w:val="22"/>
                <w:szCs w:val="22"/>
              </w:rPr>
              <w:t>e</w:t>
            </w:r>
            <w:r w:rsidRPr="005B1239">
              <w:rPr>
                <w:rFonts w:asciiTheme="minorHAnsi" w:hAnsiTheme="minorHAnsi" w:cstheme="minorHAnsi"/>
                <w:color w:val="000000" w:themeColor="text1"/>
                <w:sz w:val="22"/>
                <w:szCs w:val="22"/>
              </w:rPr>
              <w:t xml:space="preserve"> could be simplified </w:t>
            </w:r>
            <w:r w:rsidR="0014160B" w:rsidRPr="005B1239">
              <w:rPr>
                <w:rFonts w:asciiTheme="minorHAnsi" w:hAnsiTheme="minorHAnsi" w:cstheme="minorHAnsi"/>
                <w:color w:val="000000" w:themeColor="text1"/>
                <w:sz w:val="22"/>
                <w:szCs w:val="22"/>
              </w:rPr>
              <w:t>or enhanced. Key stakeholders may need to be engaged in determining the appropriate technical solution for high visibility or sensitive products, requiring sensitive analysis and influence by the role holder.</w:t>
            </w:r>
          </w:p>
          <w:p w14:paraId="005348C7" w14:textId="74722D02" w:rsidR="004C5EC9" w:rsidRPr="005B1239" w:rsidRDefault="00A35B81" w:rsidP="00CA11DB">
            <w:pPr>
              <w:pStyle w:val="ListParagraph"/>
              <w:numPr>
                <w:ilvl w:val="0"/>
                <w:numId w:val="9"/>
              </w:numPr>
              <w:spacing w:before="120"/>
              <w:ind w:left="714" w:hanging="357"/>
              <w:rPr>
                <w:rFonts w:asciiTheme="minorHAnsi" w:hAnsiTheme="minorHAnsi" w:cstheme="minorHAnsi"/>
                <w:color w:val="000000" w:themeColor="text1"/>
                <w:sz w:val="22"/>
                <w:szCs w:val="22"/>
              </w:rPr>
            </w:pPr>
            <w:r w:rsidRPr="005B1239">
              <w:rPr>
                <w:rFonts w:asciiTheme="minorHAnsi" w:hAnsiTheme="minorHAnsi" w:cstheme="minorHAnsi"/>
                <w:color w:val="000000" w:themeColor="text1"/>
                <w:sz w:val="22"/>
                <w:szCs w:val="22"/>
              </w:rPr>
              <w:t>T</w:t>
            </w:r>
            <w:r w:rsidR="004C5EC9" w:rsidRPr="005B1239">
              <w:rPr>
                <w:rFonts w:asciiTheme="minorHAnsi" w:hAnsiTheme="minorHAnsi" w:cstheme="minorHAnsi"/>
                <w:color w:val="000000" w:themeColor="text1"/>
                <w:sz w:val="22"/>
                <w:szCs w:val="22"/>
              </w:rPr>
              <w:t>he role will work with</w:t>
            </w:r>
            <w:r w:rsidRPr="005B1239">
              <w:rPr>
                <w:rFonts w:asciiTheme="minorHAnsi" w:hAnsiTheme="minorHAnsi" w:cstheme="minorHAnsi"/>
                <w:color w:val="000000" w:themeColor="text1"/>
                <w:sz w:val="22"/>
                <w:szCs w:val="22"/>
              </w:rPr>
              <w:t>in the</w:t>
            </w:r>
            <w:r w:rsidR="004C5EC9" w:rsidRPr="005B1239">
              <w:rPr>
                <w:rFonts w:asciiTheme="minorHAnsi" w:hAnsiTheme="minorHAnsi" w:cstheme="minorHAnsi"/>
                <w:color w:val="000000" w:themeColor="text1"/>
                <w:sz w:val="22"/>
                <w:szCs w:val="22"/>
              </w:rPr>
              <w:t xml:space="preserve"> delivery team </w:t>
            </w:r>
            <w:r w:rsidR="00CA11DB" w:rsidRPr="005B1239">
              <w:rPr>
                <w:rFonts w:asciiTheme="minorHAnsi" w:hAnsiTheme="minorHAnsi" w:cstheme="minorHAnsi"/>
                <w:color w:val="000000" w:themeColor="text1"/>
                <w:sz w:val="22"/>
                <w:szCs w:val="22"/>
              </w:rPr>
              <w:t>and</w:t>
            </w:r>
            <w:r w:rsidR="0014160B" w:rsidRPr="005B1239">
              <w:rPr>
                <w:rFonts w:asciiTheme="minorHAnsi" w:hAnsiTheme="minorHAnsi" w:cstheme="minorHAnsi"/>
                <w:color w:val="000000" w:themeColor="text1"/>
                <w:sz w:val="22"/>
                <w:szCs w:val="22"/>
              </w:rPr>
              <w:t xml:space="preserve"> </w:t>
            </w:r>
            <w:r w:rsidRPr="005B1239">
              <w:rPr>
                <w:rFonts w:asciiTheme="minorHAnsi" w:hAnsiTheme="minorHAnsi" w:cstheme="minorHAnsi"/>
                <w:color w:val="000000" w:themeColor="text1"/>
                <w:sz w:val="22"/>
                <w:szCs w:val="22"/>
              </w:rPr>
              <w:t xml:space="preserve">with </w:t>
            </w:r>
            <w:r w:rsidR="0014160B" w:rsidRPr="005B1239">
              <w:rPr>
                <w:rFonts w:asciiTheme="minorHAnsi" w:hAnsiTheme="minorHAnsi" w:cstheme="minorHAnsi"/>
                <w:color w:val="000000" w:themeColor="text1"/>
                <w:sz w:val="22"/>
                <w:szCs w:val="22"/>
              </w:rPr>
              <w:t xml:space="preserve">stakeholders </w:t>
            </w:r>
            <w:r w:rsidRPr="005B1239">
              <w:rPr>
                <w:rFonts w:asciiTheme="minorHAnsi" w:hAnsiTheme="minorHAnsi" w:cstheme="minorHAnsi"/>
                <w:color w:val="000000" w:themeColor="text1"/>
                <w:sz w:val="22"/>
                <w:szCs w:val="22"/>
              </w:rPr>
              <w:t xml:space="preserve">to identify and mitigate risks </w:t>
            </w:r>
            <w:r w:rsidR="0014160B" w:rsidRPr="005B1239">
              <w:rPr>
                <w:rFonts w:asciiTheme="minorHAnsi" w:hAnsiTheme="minorHAnsi" w:cstheme="minorHAnsi"/>
                <w:color w:val="000000" w:themeColor="text1"/>
                <w:sz w:val="22"/>
                <w:szCs w:val="22"/>
              </w:rPr>
              <w:t>and</w:t>
            </w:r>
            <w:r w:rsidRPr="005B1239">
              <w:rPr>
                <w:rFonts w:asciiTheme="minorHAnsi" w:hAnsiTheme="minorHAnsi" w:cstheme="minorHAnsi"/>
                <w:color w:val="000000" w:themeColor="text1"/>
                <w:sz w:val="22"/>
                <w:szCs w:val="22"/>
              </w:rPr>
              <w:t xml:space="preserve"> will drive </w:t>
            </w:r>
            <w:r w:rsidR="0014160B" w:rsidRPr="005B1239">
              <w:rPr>
                <w:rFonts w:asciiTheme="minorHAnsi" w:hAnsiTheme="minorHAnsi" w:cstheme="minorHAnsi"/>
                <w:color w:val="000000" w:themeColor="text1"/>
                <w:sz w:val="22"/>
                <w:szCs w:val="22"/>
              </w:rPr>
              <w:t xml:space="preserve">changes to process </w:t>
            </w:r>
            <w:r w:rsidR="00CA11DB" w:rsidRPr="005B1239">
              <w:rPr>
                <w:rFonts w:asciiTheme="minorHAnsi" w:hAnsiTheme="minorHAnsi" w:cstheme="minorHAnsi"/>
                <w:color w:val="000000" w:themeColor="text1"/>
                <w:sz w:val="22"/>
                <w:szCs w:val="22"/>
              </w:rPr>
              <w:t xml:space="preserve">or methods, </w:t>
            </w:r>
            <w:r w:rsidR="0014160B" w:rsidRPr="005B1239">
              <w:rPr>
                <w:rFonts w:asciiTheme="minorHAnsi" w:hAnsiTheme="minorHAnsi" w:cstheme="minorHAnsi"/>
                <w:color w:val="000000" w:themeColor="text1"/>
                <w:sz w:val="22"/>
                <w:szCs w:val="22"/>
              </w:rPr>
              <w:t xml:space="preserve">which are leading to recurring risks. </w:t>
            </w:r>
          </w:p>
          <w:p w14:paraId="0D79ABB7" w14:textId="4F9938D4" w:rsidR="00CA11DB" w:rsidRPr="005B1239" w:rsidRDefault="004C5EC9" w:rsidP="00CA11DB">
            <w:pPr>
              <w:pStyle w:val="ListParagraph"/>
              <w:numPr>
                <w:ilvl w:val="0"/>
                <w:numId w:val="9"/>
              </w:numPr>
              <w:spacing w:before="120"/>
              <w:ind w:left="714" w:hanging="357"/>
              <w:rPr>
                <w:rFonts w:asciiTheme="minorHAnsi" w:hAnsiTheme="minorHAnsi" w:cstheme="minorHAnsi"/>
                <w:color w:val="595959" w:themeColor="text1" w:themeTint="A6"/>
                <w:sz w:val="22"/>
                <w:szCs w:val="22"/>
              </w:rPr>
            </w:pPr>
            <w:r w:rsidRPr="005B1239">
              <w:rPr>
                <w:rFonts w:asciiTheme="minorHAnsi" w:hAnsiTheme="minorHAnsi" w:cstheme="minorHAnsi"/>
                <w:color w:val="000000" w:themeColor="text1"/>
                <w:sz w:val="22"/>
                <w:szCs w:val="22"/>
              </w:rPr>
              <w:t>The role will propose innovative ideas to challenge standard technical solutions</w:t>
            </w:r>
            <w:r w:rsidR="00A35B81" w:rsidRPr="005B1239">
              <w:rPr>
                <w:rFonts w:asciiTheme="minorHAnsi" w:hAnsiTheme="minorHAnsi" w:cstheme="minorHAnsi"/>
                <w:color w:val="000000" w:themeColor="text1"/>
                <w:sz w:val="22"/>
                <w:szCs w:val="22"/>
              </w:rPr>
              <w:t xml:space="preserve"> with the delivery team</w:t>
            </w:r>
            <w:r w:rsidR="0014160B" w:rsidRPr="005B1239">
              <w:rPr>
                <w:rFonts w:asciiTheme="minorHAnsi" w:hAnsiTheme="minorHAnsi" w:cstheme="minorHAnsi"/>
                <w:color w:val="000000" w:themeColor="text1"/>
                <w:sz w:val="22"/>
                <w:szCs w:val="22"/>
              </w:rPr>
              <w:t xml:space="preserve">, building on evaluation of solutions adopted by other Government and Industry digital services. </w:t>
            </w:r>
            <w:r w:rsidR="00CA11DB" w:rsidRPr="005B1239">
              <w:rPr>
                <w:rFonts w:asciiTheme="minorHAnsi" w:hAnsiTheme="minorHAnsi" w:cstheme="minorHAnsi"/>
                <w:color w:val="000000" w:themeColor="text1"/>
                <w:sz w:val="22"/>
                <w:szCs w:val="22"/>
              </w:rPr>
              <w:t>Evaluating such innovative ideas will require detailed understanding of the impact of the proposal on the service and how it would impact HMCTS users. Often this would require analysis of user experience and other insights to quantify and qualify the value of the proposed innovation.</w:t>
            </w:r>
          </w:p>
          <w:p w14:paraId="2254CC56" w14:textId="1E9F144F" w:rsidR="006A41C6" w:rsidRPr="00A576FF" w:rsidRDefault="00CA11DB" w:rsidP="00A576FF">
            <w:pPr>
              <w:pStyle w:val="ListParagraph"/>
              <w:spacing w:before="240"/>
              <w:rPr>
                <w:rFonts w:asciiTheme="minorHAnsi" w:hAnsiTheme="minorHAnsi" w:cstheme="minorHAnsi"/>
                <w:sz w:val="22"/>
                <w:szCs w:val="22"/>
              </w:rPr>
            </w:pPr>
            <w:r w:rsidRPr="005B1239">
              <w:rPr>
                <w:rFonts w:asciiTheme="minorHAnsi" w:hAnsiTheme="minorHAnsi" w:cstheme="minorHAnsi"/>
                <w:color w:val="000000" w:themeColor="text1"/>
                <w:sz w:val="22"/>
                <w:szCs w:val="22"/>
              </w:rPr>
              <w:t xml:space="preserve"> </w:t>
            </w:r>
          </w:p>
        </w:tc>
      </w:tr>
      <w:tr w:rsidR="005D3EA2" w:rsidRPr="002821B8" w14:paraId="491A779C" w14:textId="77777777" w:rsidTr="00A57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94" w:type="dxa"/>
        </w:trPr>
        <w:tc>
          <w:tcPr>
            <w:tcW w:w="2264" w:type="dxa"/>
            <w:gridSpan w:val="2"/>
            <w:shd w:val="clear" w:color="auto" w:fill="auto"/>
          </w:tcPr>
          <w:p w14:paraId="04973B1F" w14:textId="77777777" w:rsidR="005D3EA2" w:rsidRPr="002821B8" w:rsidRDefault="005D3EA2" w:rsidP="005D3EA2"/>
        </w:tc>
        <w:tc>
          <w:tcPr>
            <w:tcW w:w="13178" w:type="dxa"/>
            <w:gridSpan w:val="8"/>
            <w:shd w:val="clear" w:color="auto" w:fill="auto"/>
          </w:tcPr>
          <w:p w14:paraId="38C3C2F1" w14:textId="77777777" w:rsidR="005D3EA2" w:rsidRPr="002821B8" w:rsidRDefault="005D3EA2" w:rsidP="005D3EA2"/>
        </w:tc>
      </w:tr>
      <w:tr w:rsidR="005D3EA2" w:rsidRPr="002821B8" w14:paraId="0FBEBD51" w14:textId="77777777" w:rsidTr="00A57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94" w:type="dxa"/>
          <w:trHeight w:val="334"/>
        </w:trPr>
        <w:tc>
          <w:tcPr>
            <w:tcW w:w="15442" w:type="dxa"/>
            <w:gridSpan w:val="10"/>
            <w:shd w:val="clear" w:color="auto" w:fill="auto"/>
          </w:tcPr>
          <w:p w14:paraId="176B7045" w14:textId="6EC0F341" w:rsidR="005D3EA2" w:rsidRPr="002821B8" w:rsidRDefault="005D3EA2" w:rsidP="005D3EA2">
            <w:r w:rsidRPr="002821B8">
              <w:t xml:space="preserve">Management of Resources </w:t>
            </w:r>
            <w:r w:rsidR="00495AD1">
              <w:rPr>
                <w:b/>
                <w:color w:val="595959"/>
                <w:sz w:val="21"/>
                <w:szCs w:val="21"/>
              </w:rPr>
              <w:t>(250</w:t>
            </w:r>
            <w:r w:rsidR="00495AD1" w:rsidRPr="00495AD1">
              <w:rPr>
                <w:b/>
                <w:color w:val="595959"/>
                <w:sz w:val="21"/>
                <w:szCs w:val="21"/>
              </w:rPr>
              <w:t xml:space="preserve"> words max)</w:t>
            </w:r>
          </w:p>
        </w:tc>
      </w:tr>
      <w:tr w:rsidR="005D3EA2" w:rsidRPr="002821B8" w14:paraId="2AFF8024" w14:textId="77777777" w:rsidTr="00A57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94" w:type="dxa"/>
          <w:trHeight w:val="1134"/>
        </w:trPr>
        <w:tc>
          <w:tcPr>
            <w:tcW w:w="15442" w:type="dxa"/>
            <w:gridSpan w:val="10"/>
            <w:shd w:val="clear" w:color="auto" w:fill="FFFFFF" w:themeFill="background1"/>
          </w:tcPr>
          <w:p w14:paraId="79B5D7F9" w14:textId="4FBCB474" w:rsidR="00A053A1" w:rsidRDefault="00A053A1" w:rsidP="00072DBC">
            <w:pPr>
              <w:pStyle w:val="ListParagraph"/>
              <w:numPr>
                <w:ilvl w:val="0"/>
                <w:numId w:val="10"/>
              </w:numPr>
              <w:spacing w:before="240"/>
              <w:rPr>
                <w:rFonts w:asciiTheme="minorHAnsi" w:hAnsiTheme="minorHAnsi" w:cstheme="minorHAnsi"/>
                <w:sz w:val="22"/>
                <w:szCs w:val="22"/>
              </w:rPr>
            </w:pPr>
            <w:r>
              <w:rPr>
                <w:rFonts w:asciiTheme="minorHAnsi" w:hAnsiTheme="minorHAnsi" w:cstheme="minorHAnsi"/>
                <w:sz w:val="22"/>
                <w:szCs w:val="22"/>
              </w:rPr>
              <w:t>Will line manage developers, including motivating, mentoring, coaching and driving their professional development.</w:t>
            </w:r>
          </w:p>
          <w:p w14:paraId="3F001241" w14:textId="5366E840" w:rsidR="00A35B81" w:rsidRPr="005B1239" w:rsidRDefault="00A35B81" w:rsidP="00072DBC">
            <w:pPr>
              <w:pStyle w:val="ListParagraph"/>
              <w:numPr>
                <w:ilvl w:val="0"/>
                <w:numId w:val="10"/>
              </w:numPr>
              <w:spacing w:before="240"/>
              <w:rPr>
                <w:rFonts w:asciiTheme="minorHAnsi" w:hAnsiTheme="minorHAnsi" w:cstheme="minorHAnsi"/>
                <w:sz w:val="22"/>
                <w:szCs w:val="22"/>
              </w:rPr>
            </w:pPr>
            <w:r w:rsidRPr="005B1239">
              <w:rPr>
                <w:rFonts w:asciiTheme="minorHAnsi" w:hAnsiTheme="minorHAnsi" w:cstheme="minorHAnsi"/>
                <w:sz w:val="22"/>
                <w:szCs w:val="22"/>
              </w:rPr>
              <w:t>The role will</w:t>
            </w:r>
            <w:r w:rsidR="002045A1">
              <w:rPr>
                <w:rFonts w:asciiTheme="minorHAnsi" w:hAnsiTheme="minorHAnsi" w:cstheme="minorHAnsi"/>
                <w:sz w:val="22"/>
                <w:szCs w:val="22"/>
              </w:rPr>
              <w:t xml:space="preserve"> support the Delivery Manager in</w:t>
            </w:r>
            <w:r w:rsidRPr="005B1239">
              <w:rPr>
                <w:rFonts w:asciiTheme="minorHAnsi" w:hAnsiTheme="minorHAnsi" w:cstheme="minorHAnsi"/>
                <w:sz w:val="22"/>
                <w:szCs w:val="22"/>
              </w:rPr>
              <w:t xml:space="preserve"> the software engineering planning within the allocated </w:t>
            </w:r>
            <w:r w:rsidR="002E7F41" w:rsidRPr="005B1239">
              <w:rPr>
                <w:rFonts w:asciiTheme="minorHAnsi" w:hAnsiTheme="minorHAnsi" w:cstheme="minorHAnsi"/>
                <w:sz w:val="22"/>
                <w:szCs w:val="22"/>
              </w:rPr>
              <w:t>3</w:t>
            </w:r>
            <w:r w:rsidR="00075C87" w:rsidRPr="005B1239">
              <w:rPr>
                <w:rFonts w:asciiTheme="minorHAnsi" w:hAnsiTheme="minorHAnsi" w:cstheme="minorHAnsi"/>
                <w:sz w:val="22"/>
                <w:szCs w:val="22"/>
              </w:rPr>
              <w:t xml:space="preserve"> -</w:t>
            </w:r>
            <w:r w:rsidR="002E7F41" w:rsidRPr="005B1239">
              <w:rPr>
                <w:rFonts w:asciiTheme="minorHAnsi" w:hAnsiTheme="minorHAnsi" w:cstheme="minorHAnsi"/>
                <w:sz w:val="22"/>
                <w:szCs w:val="22"/>
              </w:rPr>
              <w:t>4</w:t>
            </w:r>
            <w:r w:rsidR="00075C87" w:rsidRPr="005B1239">
              <w:rPr>
                <w:rFonts w:asciiTheme="minorHAnsi" w:hAnsiTheme="minorHAnsi" w:cstheme="minorHAnsi"/>
                <w:sz w:val="22"/>
                <w:szCs w:val="22"/>
              </w:rPr>
              <w:t xml:space="preserve"> </w:t>
            </w:r>
            <w:r w:rsidRPr="005B1239">
              <w:rPr>
                <w:rFonts w:asciiTheme="minorHAnsi" w:hAnsiTheme="minorHAnsi" w:cstheme="minorHAnsi"/>
                <w:sz w:val="22"/>
                <w:szCs w:val="22"/>
              </w:rPr>
              <w:t xml:space="preserve">delivery teams, ensuring that best practice is </w:t>
            </w:r>
            <w:r w:rsidR="005B1239" w:rsidRPr="005B1239">
              <w:rPr>
                <w:rFonts w:asciiTheme="minorHAnsi" w:hAnsiTheme="minorHAnsi" w:cstheme="minorHAnsi"/>
                <w:sz w:val="22"/>
                <w:szCs w:val="22"/>
              </w:rPr>
              <w:t>adopted,</w:t>
            </w:r>
            <w:r w:rsidRPr="005B1239">
              <w:rPr>
                <w:rFonts w:asciiTheme="minorHAnsi" w:hAnsiTheme="minorHAnsi" w:cstheme="minorHAnsi"/>
                <w:sz w:val="22"/>
                <w:szCs w:val="22"/>
              </w:rPr>
              <w:t xml:space="preserve"> and continuous improvement is planned and input to sprint planning and reviews. </w:t>
            </w:r>
          </w:p>
          <w:p w14:paraId="156D059B" w14:textId="0B3285D1" w:rsidR="004D433E" w:rsidRPr="005B1239" w:rsidRDefault="004D433E" w:rsidP="00072DBC">
            <w:pPr>
              <w:pStyle w:val="ListParagraph"/>
              <w:numPr>
                <w:ilvl w:val="0"/>
                <w:numId w:val="10"/>
              </w:numPr>
              <w:spacing w:before="240"/>
              <w:rPr>
                <w:rFonts w:asciiTheme="minorHAnsi" w:hAnsiTheme="minorHAnsi" w:cstheme="minorHAnsi"/>
                <w:sz w:val="22"/>
                <w:szCs w:val="22"/>
              </w:rPr>
            </w:pPr>
            <w:r w:rsidRPr="005B1239">
              <w:rPr>
                <w:rFonts w:asciiTheme="minorHAnsi" w:hAnsiTheme="minorHAnsi" w:cstheme="minorHAnsi"/>
                <w:sz w:val="22"/>
                <w:szCs w:val="22"/>
              </w:rPr>
              <w:t xml:space="preserve">This role will optimise the ways of working across the teams in line with Agile processes and </w:t>
            </w:r>
            <w:r w:rsidR="005471AD" w:rsidRPr="005B1239">
              <w:rPr>
                <w:rFonts w:asciiTheme="minorHAnsi" w:hAnsiTheme="minorHAnsi" w:cstheme="minorHAnsi"/>
                <w:sz w:val="22"/>
                <w:szCs w:val="22"/>
              </w:rPr>
              <w:t>the life cycle of the products/services</w:t>
            </w:r>
          </w:p>
          <w:p w14:paraId="2A08F5C2" w14:textId="2BB796E8" w:rsidR="00A35B81" w:rsidRPr="005B1239" w:rsidRDefault="00A35B81" w:rsidP="00072DBC">
            <w:pPr>
              <w:pStyle w:val="ListParagraph"/>
              <w:numPr>
                <w:ilvl w:val="0"/>
                <w:numId w:val="10"/>
              </w:numPr>
              <w:spacing w:before="240"/>
              <w:rPr>
                <w:rFonts w:asciiTheme="minorHAnsi" w:hAnsiTheme="minorHAnsi" w:cstheme="minorHAnsi"/>
                <w:sz w:val="22"/>
                <w:szCs w:val="22"/>
              </w:rPr>
            </w:pPr>
            <w:r w:rsidRPr="005B1239">
              <w:rPr>
                <w:rFonts w:asciiTheme="minorHAnsi" w:hAnsiTheme="minorHAnsi" w:cstheme="minorHAnsi"/>
                <w:sz w:val="22"/>
                <w:szCs w:val="22"/>
              </w:rPr>
              <w:t xml:space="preserve">Working in multi-functional teams will require collaboration, resilience and tact to avoid or resolve conflicts between colleagues with varied specialisms in the demanding environment of live software development and delivery </w:t>
            </w:r>
          </w:p>
          <w:p w14:paraId="7723945C" w14:textId="2849448B" w:rsidR="005B1239" w:rsidRPr="005B1239" w:rsidRDefault="00072DBC" w:rsidP="00A576FF">
            <w:pPr>
              <w:pStyle w:val="ListParagraph"/>
              <w:numPr>
                <w:ilvl w:val="0"/>
                <w:numId w:val="10"/>
              </w:numPr>
              <w:spacing w:before="240"/>
              <w:rPr>
                <w:rFonts w:asciiTheme="minorHAnsi" w:hAnsiTheme="minorHAnsi" w:cstheme="minorHAnsi"/>
                <w:sz w:val="22"/>
                <w:szCs w:val="22"/>
              </w:rPr>
            </w:pPr>
            <w:r w:rsidRPr="005B1239">
              <w:rPr>
                <w:rFonts w:asciiTheme="minorHAnsi" w:hAnsiTheme="minorHAnsi" w:cstheme="minorHAnsi"/>
                <w:sz w:val="22"/>
                <w:szCs w:val="22"/>
              </w:rPr>
              <w:t xml:space="preserve">The role will have </w:t>
            </w:r>
            <w:r w:rsidR="005471AD" w:rsidRPr="005B1239">
              <w:rPr>
                <w:rFonts w:asciiTheme="minorHAnsi" w:hAnsiTheme="minorHAnsi" w:cstheme="minorHAnsi"/>
                <w:sz w:val="22"/>
                <w:szCs w:val="22"/>
              </w:rPr>
              <w:t xml:space="preserve">delegated </w:t>
            </w:r>
            <w:r w:rsidRPr="005B1239">
              <w:rPr>
                <w:rFonts w:asciiTheme="minorHAnsi" w:hAnsiTheme="minorHAnsi" w:cstheme="minorHAnsi"/>
                <w:sz w:val="22"/>
                <w:szCs w:val="22"/>
              </w:rPr>
              <w:t>budget accountability</w:t>
            </w:r>
            <w:r w:rsidR="00A576FF">
              <w:rPr>
                <w:rFonts w:asciiTheme="minorHAnsi" w:hAnsiTheme="minorHAnsi" w:cstheme="minorHAnsi"/>
                <w:sz w:val="22"/>
                <w:szCs w:val="22"/>
              </w:rPr>
              <w:t>.</w:t>
            </w:r>
          </w:p>
        </w:tc>
      </w:tr>
      <w:tr w:rsidR="005D3EA2" w:rsidRPr="002821B8" w14:paraId="2B4E051F" w14:textId="77777777" w:rsidTr="00A57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1"/>
        </w:trPr>
        <w:tc>
          <w:tcPr>
            <w:tcW w:w="15636" w:type="dxa"/>
            <w:gridSpan w:val="12"/>
            <w:shd w:val="clear" w:color="auto" w:fill="auto"/>
          </w:tcPr>
          <w:p w14:paraId="04EA4B0E" w14:textId="77777777" w:rsidR="005D3EA2" w:rsidRPr="002821B8" w:rsidRDefault="005D3EA2" w:rsidP="005D3EA2">
            <w:r w:rsidRPr="002821B8">
              <w:lastRenderedPageBreak/>
              <w:t xml:space="preserve">Autonomy </w:t>
            </w:r>
            <w:r w:rsidR="00495AD1">
              <w:rPr>
                <w:b/>
                <w:color w:val="595959"/>
                <w:sz w:val="21"/>
                <w:szCs w:val="21"/>
              </w:rPr>
              <w:t>(2</w:t>
            </w:r>
            <w:r w:rsidR="00306EBC">
              <w:rPr>
                <w:b/>
                <w:color w:val="595959"/>
                <w:sz w:val="21"/>
                <w:szCs w:val="21"/>
              </w:rPr>
              <w:t>5</w:t>
            </w:r>
            <w:r w:rsidR="00495AD1" w:rsidRPr="00495AD1">
              <w:rPr>
                <w:b/>
                <w:color w:val="595959"/>
                <w:sz w:val="21"/>
                <w:szCs w:val="21"/>
              </w:rPr>
              <w:t>0 words max)</w:t>
            </w:r>
          </w:p>
        </w:tc>
      </w:tr>
      <w:tr w:rsidR="005D3EA2" w:rsidRPr="002821B8" w14:paraId="54858942" w14:textId="77777777" w:rsidTr="00A57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110"/>
        </w:trPr>
        <w:tc>
          <w:tcPr>
            <w:tcW w:w="15636" w:type="dxa"/>
            <w:gridSpan w:val="12"/>
            <w:shd w:val="clear" w:color="auto" w:fill="FFFFFF" w:themeFill="background1"/>
          </w:tcPr>
          <w:p w14:paraId="7B27ACF8" w14:textId="77777777" w:rsidR="00A35B81" w:rsidRDefault="00A35B81" w:rsidP="005D3EA2">
            <w:pPr>
              <w:rPr>
                <w:color w:val="000000" w:themeColor="text1"/>
                <w:sz w:val="21"/>
                <w:szCs w:val="21"/>
              </w:rPr>
            </w:pPr>
          </w:p>
          <w:p w14:paraId="6B27301B" w14:textId="2DE8C3BB" w:rsidR="005D3EA2" w:rsidRPr="005B1239" w:rsidRDefault="00072DBC" w:rsidP="005D3EA2">
            <w:pPr>
              <w:rPr>
                <w:color w:val="000000" w:themeColor="text1"/>
                <w:sz w:val="22"/>
                <w:szCs w:val="22"/>
              </w:rPr>
            </w:pPr>
            <w:r w:rsidRPr="005B1239">
              <w:rPr>
                <w:color w:val="000000" w:themeColor="text1"/>
                <w:sz w:val="22"/>
                <w:szCs w:val="22"/>
              </w:rPr>
              <w:t>The role will be expected to use considerable personal judgement to evaluate and resolve technical issues</w:t>
            </w:r>
            <w:r w:rsidR="00965B45" w:rsidRPr="005B1239">
              <w:rPr>
                <w:color w:val="000000" w:themeColor="text1"/>
                <w:sz w:val="22"/>
                <w:szCs w:val="22"/>
              </w:rPr>
              <w:t xml:space="preserve"> within their allocated delivery teams</w:t>
            </w:r>
            <w:r w:rsidRPr="005B1239">
              <w:rPr>
                <w:color w:val="000000" w:themeColor="text1"/>
                <w:sz w:val="22"/>
                <w:szCs w:val="22"/>
              </w:rPr>
              <w:t xml:space="preserve">. </w:t>
            </w:r>
            <w:r w:rsidR="00965B45" w:rsidRPr="005B1239">
              <w:rPr>
                <w:color w:val="000000" w:themeColor="text1"/>
                <w:sz w:val="22"/>
                <w:szCs w:val="22"/>
              </w:rPr>
              <w:t>Whilst the role will be supported by the Head of S</w:t>
            </w:r>
            <w:r w:rsidR="00022372" w:rsidRPr="005B1239">
              <w:rPr>
                <w:color w:val="000000" w:themeColor="text1"/>
                <w:sz w:val="22"/>
                <w:szCs w:val="22"/>
              </w:rPr>
              <w:t xml:space="preserve">oftware </w:t>
            </w:r>
            <w:r w:rsidR="00965B45" w:rsidRPr="005B1239">
              <w:rPr>
                <w:color w:val="000000" w:themeColor="text1"/>
                <w:sz w:val="22"/>
                <w:szCs w:val="22"/>
              </w:rPr>
              <w:t>E</w:t>
            </w:r>
            <w:r w:rsidR="00022372" w:rsidRPr="005B1239">
              <w:rPr>
                <w:color w:val="000000" w:themeColor="text1"/>
                <w:sz w:val="22"/>
                <w:szCs w:val="22"/>
              </w:rPr>
              <w:t>ngineering</w:t>
            </w:r>
            <w:r w:rsidR="00D27BBD" w:rsidRPr="005B1239">
              <w:rPr>
                <w:color w:val="000000" w:themeColor="text1"/>
                <w:sz w:val="22"/>
                <w:szCs w:val="22"/>
              </w:rPr>
              <w:t xml:space="preserve"> and Head of </w:t>
            </w:r>
            <w:r w:rsidR="004A40AA">
              <w:rPr>
                <w:color w:val="000000" w:themeColor="text1"/>
                <w:sz w:val="22"/>
                <w:szCs w:val="22"/>
              </w:rPr>
              <w:t>Development</w:t>
            </w:r>
            <w:r w:rsidR="00D27BBD" w:rsidRPr="005B1239">
              <w:rPr>
                <w:color w:val="000000" w:themeColor="text1"/>
                <w:sz w:val="22"/>
                <w:szCs w:val="22"/>
              </w:rPr>
              <w:t>,</w:t>
            </w:r>
            <w:r w:rsidR="00965B45" w:rsidRPr="005B1239">
              <w:rPr>
                <w:color w:val="000000" w:themeColor="text1"/>
                <w:sz w:val="22"/>
                <w:szCs w:val="22"/>
              </w:rPr>
              <w:t xml:space="preserve"> resolving problems in </w:t>
            </w:r>
            <w:r w:rsidR="00D27BBD" w:rsidRPr="005B1239">
              <w:rPr>
                <w:color w:val="000000" w:themeColor="text1"/>
                <w:sz w:val="22"/>
                <w:szCs w:val="22"/>
              </w:rPr>
              <w:t xml:space="preserve">‘live’ environment </w:t>
            </w:r>
            <w:r w:rsidR="00965B45" w:rsidRPr="005B1239">
              <w:rPr>
                <w:color w:val="000000" w:themeColor="text1"/>
                <w:sz w:val="22"/>
                <w:szCs w:val="22"/>
              </w:rPr>
              <w:t xml:space="preserve">will </w:t>
            </w:r>
            <w:r w:rsidR="00794B54" w:rsidRPr="005B1239">
              <w:rPr>
                <w:color w:val="000000" w:themeColor="text1"/>
                <w:sz w:val="22"/>
                <w:szCs w:val="22"/>
              </w:rPr>
              <w:t xml:space="preserve">require sound judgement </w:t>
            </w:r>
            <w:r w:rsidRPr="005B1239">
              <w:rPr>
                <w:color w:val="000000" w:themeColor="text1"/>
                <w:sz w:val="22"/>
                <w:szCs w:val="22"/>
              </w:rPr>
              <w:t xml:space="preserve">coming from a deep understanding of the technical landscape and ‘art of the possible’. </w:t>
            </w:r>
            <w:r w:rsidR="00965B45" w:rsidRPr="005B1239">
              <w:rPr>
                <w:color w:val="000000" w:themeColor="text1"/>
                <w:sz w:val="22"/>
                <w:szCs w:val="22"/>
              </w:rPr>
              <w:t>There is not usually a rule book for these judgements</w:t>
            </w:r>
            <w:r w:rsidR="006E5EE4" w:rsidRPr="005B1239">
              <w:rPr>
                <w:color w:val="000000" w:themeColor="text1"/>
                <w:sz w:val="22"/>
                <w:szCs w:val="22"/>
              </w:rPr>
              <w:t xml:space="preserve"> and issues </w:t>
            </w:r>
            <w:r w:rsidR="004561F6" w:rsidRPr="005B1239">
              <w:rPr>
                <w:color w:val="000000" w:themeColor="text1"/>
                <w:sz w:val="22"/>
                <w:szCs w:val="22"/>
              </w:rPr>
              <w:t xml:space="preserve">arising can be unpredictable and complex. The </w:t>
            </w:r>
            <w:r w:rsidR="00ED5E8F" w:rsidRPr="005B1239">
              <w:rPr>
                <w:color w:val="000000" w:themeColor="text1"/>
                <w:sz w:val="22"/>
                <w:szCs w:val="22"/>
              </w:rPr>
              <w:t>role will need to take on an issue at short notice and get up to speed rapidly, understanding the questions to ask</w:t>
            </w:r>
            <w:r w:rsidR="00812E1A" w:rsidRPr="005B1239">
              <w:rPr>
                <w:color w:val="000000" w:themeColor="text1"/>
                <w:sz w:val="22"/>
                <w:szCs w:val="22"/>
              </w:rPr>
              <w:t xml:space="preserve"> to understand the risk level and assess the action required. </w:t>
            </w:r>
          </w:p>
          <w:p w14:paraId="7A69E8A5" w14:textId="4C0F007F" w:rsidR="00965B45" w:rsidRPr="005B1239" w:rsidRDefault="00965B45" w:rsidP="005D3EA2">
            <w:pPr>
              <w:rPr>
                <w:color w:val="000000" w:themeColor="text1"/>
                <w:sz w:val="22"/>
                <w:szCs w:val="22"/>
              </w:rPr>
            </w:pPr>
          </w:p>
          <w:p w14:paraId="7692DA08" w14:textId="23B66325" w:rsidR="00965B45" w:rsidRPr="005B1239" w:rsidRDefault="004561F6" w:rsidP="005D3EA2">
            <w:pPr>
              <w:rPr>
                <w:color w:val="000000" w:themeColor="text1"/>
                <w:sz w:val="22"/>
                <w:szCs w:val="22"/>
              </w:rPr>
            </w:pPr>
            <w:r w:rsidRPr="005B1239">
              <w:rPr>
                <w:color w:val="000000" w:themeColor="text1"/>
                <w:sz w:val="22"/>
                <w:szCs w:val="22"/>
              </w:rPr>
              <w:t>CS led d</w:t>
            </w:r>
            <w:r w:rsidR="00991BE1" w:rsidRPr="005B1239">
              <w:rPr>
                <w:color w:val="000000" w:themeColor="text1"/>
                <w:sz w:val="22"/>
                <w:szCs w:val="22"/>
              </w:rPr>
              <w:t xml:space="preserve">igital </w:t>
            </w:r>
            <w:r w:rsidR="00965B45" w:rsidRPr="005B1239">
              <w:rPr>
                <w:color w:val="000000" w:themeColor="text1"/>
                <w:sz w:val="22"/>
                <w:szCs w:val="22"/>
              </w:rPr>
              <w:t>delivery teams are relatively new in DTS</w:t>
            </w:r>
            <w:r w:rsidR="00EA4AA6" w:rsidRPr="005B1239">
              <w:rPr>
                <w:color w:val="000000" w:themeColor="text1"/>
                <w:sz w:val="22"/>
                <w:szCs w:val="22"/>
              </w:rPr>
              <w:t>, having been previously led by 3</w:t>
            </w:r>
            <w:r w:rsidR="00EA4AA6" w:rsidRPr="005B1239">
              <w:rPr>
                <w:color w:val="000000" w:themeColor="text1"/>
                <w:sz w:val="22"/>
                <w:szCs w:val="22"/>
                <w:vertAlign w:val="superscript"/>
              </w:rPr>
              <w:t>rd</w:t>
            </w:r>
            <w:r w:rsidR="00EA4AA6" w:rsidRPr="005B1239">
              <w:rPr>
                <w:color w:val="000000" w:themeColor="text1"/>
                <w:sz w:val="22"/>
                <w:szCs w:val="22"/>
              </w:rPr>
              <w:t xml:space="preserve"> party suppliers</w:t>
            </w:r>
            <w:r w:rsidR="00991BE1" w:rsidRPr="005B1239">
              <w:rPr>
                <w:color w:val="000000" w:themeColor="text1"/>
                <w:sz w:val="22"/>
                <w:szCs w:val="22"/>
              </w:rPr>
              <w:t xml:space="preserve">. </w:t>
            </w:r>
            <w:r w:rsidR="00965B45" w:rsidRPr="005B1239">
              <w:rPr>
                <w:color w:val="000000" w:themeColor="text1"/>
                <w:sz w:val="22"/>
                <w:szCs w:val="22"/>
              </w:rPr>
              <w:t xml:space="preserve"> As</w:t>
            </w:r>
            <w:r w:rsidR="005A4A55" w:rsidRPr="005B1239">
              <w:rPr>
                <w:color w:val="000000" w:themeColor="text1"/>
                <w:sz w:val="22"/>
                <w:szCs w:val="22"/>
              </w:rPr>
              <w:t xml:space="preserve"> the software delivery</w:t>
            </w:r>
            <w:r w:rsidR="00EA4AA6" w:rsidRPr="005B1239">
              <w:rPr>
                <w:color w:val="000000" w:themeColor="text1"/>
                <w:sz w:val="22"/>
                <w:szCs w:val="22"/>
              </w:rPr>
              <w:t xml:space="preserve"> responsibility</w:t>
            </w:r>
            <w:r w:rsidR="00965B45" w:rsidRPr="005B1239">
              <w:rPr>
                <w:color w:val="000000" w:themeColor="text1"/>
                <w:sz w:val="22"/>
                <w:szCs w:val="22"/>
              </w:rPr>
              <w:t xml:space="preserve"> is brought </w:t>
            </w:r>
            <w:r w:rsidR="00E24B0E" w:rsidRPr="005B1239">
              <w:rPr>
                <w:color w:val="000000" w:themeColor="text1"/>
                <w:sz w:val="22"/>
                <w:szCs w:val="22"/>
              </w:rPr>
              <w:t>‘</w:t>
            </w:r>
            <w:r w:rsidR="00965B45" w:rsidRPr="005B1239">
              <w:rPr>
                <w:color w:val="000000" w:themeColor="text1"/>
                <w:sz w:val="22"/>
                <w:szCs w:val="22"/>
              </w:rPr>
              <w:t>in-house</w:t>
            </w:r>
            <w:r w:rsidR="00E24B0E" w:rsidRPr="005B1239">
              <w:rPr>
                <w:color w:val="000000" w:themeColor="text1"/>
                <w:sz w:val="22"/>
                <w:szCs w:val="22"/>
              </w:rPr>
              <w:t>’</w:t>
            </w:r>
            <w:r w:rsidR="00965B45" w:rsidRPr="005B1239">
              <w:rPr>
                <w:color w:val="000000" w:themeColor="text1"/>
                <w:sz w:val="22"/>
                <w:szCs w:val="22"/>
              </w:rPr>
              <w:t xml:space="preserve"> th</w:t>
            </w:r>
            <w:r w:rsidR="00E24B0E" w:rsidRPr="005B1239">
              <w:rPr>
                <w:color w:val="000000" w:themeColor="text1"/>
                <w:sz w:val="22"/>
                <w:szCs w:val="22"/>
              </w:rPr>
              <w:t>is</w:t>
            </w:r>
            <w:r w:rsidR="00965B45" w:rsidRPr="005B1239">
              <w:rPr>
                <w:color w:val="000000" w:themeColor="text1"/>
                <w:sz w:val="22"/>
                <w:szCs w:val="22"/>
              </w:rPr>
              <w:t xml:space="preserve"> role will be involved in establishing best practice</w:t>
            </w:r>
            <w:r w:rsidR="00E24B0E" w:rsidRPr="005B1239">
              <w:rPr>
                <w:color w:val="000000" w:themeColor="text1"/>
                <w:sz w:val="22"/>
                <w:szCs w:val="22"/>
              </w:rPr>
              <w:t xml:space="preserve"> ways of working</w:t>
            </w:r>
            <w:r w:rsidR="00670207" w:rsidRPr="005B1239">
              <w:rPr>
                <w:color w:val="000000" w:themeColor="text1"/>
                <w:sz w:val="22"/>
                <w:szCs w:val="22"/>
              </w:rPr>
              <w:t xml:space="preserve">, determining </w:t>
            </w:r>
            <w:r w:rsidR="00965B45" w:rsidRPr="005B1239">
              <w:rPr>
                <w:color w:val="000000" w:themeColor="text1"/>
                <w:sz w:val="22"/>
                <w:szCs w:val="22"/>
              </w:rPr>
              <w:t xml:space="preserve">the pace of adoption of best practice, amending previous practice as required and steering continuous improvement efforts.  </w:t>
            </w:r>
          </w:p>
          <w:p w14:paraId="325BB3C1" w14:textId="77777777" w:rsidR="00965B45" w:rsidRPr="005B1239" w:rsidRDefault="00965B45" w:rsidP="005D3EA2">
            <w:pPr>
              <w:rPr>
                <w:color w:val="000000" w:themeColor="text1"/>
                <w:sz w:val="22"/>
                <w:szCs w:val="22"/>
              </w:rPr>
            </w:pPr>
          </w:p>
          <w:p w14:paraId="6E2BE5B0" w14:textId="03D266B5" w:rsidR="00A63F93" w:rsidRPr="005B1239" w:rsidRDefault="00A63F93" w:rsidP="005D3EA2">
            <w:pPr>
              <w:rPr>
                <w:color w:val="000000" w:themeColor="text1"/>
                <w:sz w:val="22"/>
                <w:szCs w:val="22"/>
              </w:rPr>
            </w:pPr>
            <w:r w:rsidRPr="005B1239">
              <w:rPr>
                <w:color w:val="000000" w:themeColor="text1"/>
                <w:sz w:val="22"/>
                <w:szCs w:val="22"/>
              </w:rPr>
              <w:t>The role will need to be able to build convincing arguments to justify challenges to proposed technical solutions, often engaging key stakeholders from outside DTS in the decision. The role holder will need to determine how the arguments should be structured and qualified.</w:t>
            </w:r>
          </w:p>
          <w:p w14:paraId="61AD3565" w14:textId="77777777" w:rsidR="00495AD1" w:rsidRPr="005B1239" w:rsidRDefault="00495AD1" w:rsidP="005D3EA2">
            <w:pPr>
              <w:rPr>
                <w:color w:val="595959" w:themeColor="text1" w:themeTint="A6"/>
                <w:sz w:val="22"/>
                <w:szCs w:val="22"/>
              </w:rPr>
            </w:pPr>
          </w:p>
          <w:p w14:paraId="24455034" w14:textId="55A9A6A9" w:rsidR="006A41C6" w:rsidRPr="005B1239" w:rsidRDefault="00156813" w:rsidP="005D3EA2">
            <w:pPr>
              <w:rPr>
                <w:sz w:val="22"/>
                <w:szCs w:val="22"/>
              </w:rPr>
            </w:pPr>
            <w:r w:rsidRPr="005B1239">
              <w:rPr>
                <w:sz w:val="22"/>
                <w:szCs w:val="22"/>
              </w:rPr>
              <w:t xml:space="preserve">The role will feed into strategy </w:t>
            </w:r>
            <w:r w:rsidR="0001296F" w:rsidRPr="005B1239">
              <w:rPr>
                <w:sz w:val="22"/>
                <w:szCs w:val="22"/>
              </w:rPr>
              <w:t>but not set it. However</w:t>
            </w:r>
            <w:r w:rsidR="003F58F7" w:rsidRPr="005B1239">
              <w:rPr>
                <w:sz w:val="22"/>
                <w:szCs w:val="22"/>
              </w:rPr>
              <w:t>,</w:t>
            </w:r>
            <w:r w:rsidR="0001296F" w:rsidRPr="005B1239">
              <w:rPr>
                <w:sz w:val="22"/>
                <w:szCs w:val="22"/>
              </w:rPr>
              <w:t xml:space="preserve"> the role will determine </w:t>
            </w:r>
            <w:r w:rsidR="00BB5C30" w:rsidRPr="005B1239">
              <w:rPr>
                <w:sz w:val="22"/>
                <w:szCs w:val="22"/>
              </w:rPr>
              <w:t xml:space="preserve">individual and team </w:t>
            </w:r>
            <w:r w:rsidR="0001296F" w:rsidRPr="005B1239">
              <w:rPr>
                <w:sz w:val="22"/>
                <w:szCs w:val="22"/>
              </w:rPr>
              <w:t>objectives</w:t>
            </w:r>
            <w:r w:rsidR="00BB5C30" w:rsidRPr="005B1239">
              <w:rPr>
                <w:sz w:val="22"/>
                <w:szCs w:val="22"/>
              </w:rPr>
              <w:t xml:space="preserve">, with the Head of </w:t>
            </w:r>
            <w:r w:rsidR="008A4B25">
              <w:rPr>
                <w:sz w:val="22"/>
                <w:szCs w:val="22"/>
              </w:rPr>
              <w:t>Development</w:t>
            </w:r>
            <w:r w:rsidR="00BB5C30" w:rsidRPr="005B1239">
              <w:rPr>
                <w:sz w:val="22"/>
                <w:szCs w:val="22"/>
              </w:rPr>
              <w:t xml:space="preserve"> and decide the activities needed to achieve them. Direct tasks will not be set</w:t>
            </w:r>
            <w:r w:rsidR="00334207" w:rsidRPr="005B1239">
              <w:rPr>
                <w:sz w:val="22"/>
                <w:szCs w:val="22"/>
              </w:rPr>
              <w:t>.</w:t>
            </w:r>
          </w:p>
          <w:p w14:paraId="12229A48" w14:textId="77777777" w:rsidR="006A41C6" w:rsidRPr="005D3EA2" w:rsidRDefault="006A41C6" w:rsidP="005D3EA2">
            <w:pPr>
              <w:rPr>
                <w:sz w:val="21"/>
                <w:szCs w:val="21"/>
              </w:rPr>
            </w:pPr>
          </w:p>
        </w:tc>
      </w:tr>
      <w:tr w:rsidR="005D3EA2" w:rsidRPr="002821B8" w14:paraId="3E781F1C" w14:textId="77777777" w:rsidTr="00A57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571"/>
        </w:trPr>
        <w:tc>
          <w:tcPr>
            <w:tcW w:w="2292" w:type="dxa"/>
            <w:gridSpan w:val="3"/>
            <w:shd w:val="clear" w:color="auto" w:fill="auto"/>
          </w:tcPr>
          <w:p w14:paraId="3C250554" w14:textId="77777777" w:rsidR="005D3EA2" w:rsidRDefault="005D3EA2" w:rsidP="005D3EA2"/>
          <w:p w14:paraId="21EF7F4C" w14:textId="068744F5" w:rsidR="007367E2" w:rsidRPr="002821B8" w:rsidRDefault="007367E2" w:rsidP="005D3EA2"/>
        </w:tc>
        <w:tc>
          <w:tcPr>
            <w:tcW w:w="13344" w:type="dxa"/>
            <w:gridSpan w:val="9"/>
            <w:shd w:val="clear" w:color="auto" w:fill="auto"/>
          </w:tcPr>
          <w:p w14:paraId="7BF343AC" w14:textId="77777777" w:rsidR="005D3EA2" w:rsidRPr="002821B8" w:rsidRDefault="005D3EA2" w:rsidP="005D3EA2"/>
        </w:tc>
      </w:tr>
      <w:tr w:rsidR="005D3EA2" w:rsidRPr="002821B8" w14:paraId="559E67B9" w14:textId="77777777" w:rsidTr="00A57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8"/>
        </w:trPr>
        <w:tc>
          <w:tcPr>
            <w:tcW w:w="15636" w:type="dxa"/>
            <w:gridSpan w:val="12"/>
            <w:shd w:val="clear" w:color="auto" w:fill="auto"/>
          </w:tcPr>
          <w:p w14:paraId="214E584E" w14:textId="77777777" w:rsidR="005D3EA2" w:rsidRPr="002821B8" w:rsidRDefault="005D3EA2" w:rsidP="004A4BF0">
            <w:pPr>
              <w:spacing w:after="240"/>
            </w:pPr>
            <w:r w:rsidRPr="002821B8">
              <w:t xml:space="preserve">Key Relationships and Contacts </w:t>
            </w:r>
            <w:r w:rsidR="00495AD1" w:rsidRPr="00BA5707">
              <w:t>(300 words max)</w:t>
            </w:r>
          </w:p>
        </w:tc>
      </w:tr>
      <w:tr w:rsidR="005D3EA2" w:rsidRPr="002821B8" w14:paraId="4DAB276B" w14:textId="77777777" w:rsidTr="00A57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775"/>
        </w:trPr>
        <w:tc>
          <w:tcPr>
            <w:tcW w:w="15636" w:type="dxa"/>
            <w:gridSpan w:val="12"/>
            <w:shd w:val="clear" w:color="auto" w:fill="FFFFFF" w:themeFill="background1"/>
          </w:tcPr>
          <w:p w14:paraId="22A7E13F" w14:textId="029C4DD9" w:rsidR="0035599C" w:rsidRPr="005B1239" w:rsidRDefault="00A63F93" w:rsidP="00A63F93">
            <w:pPr>
              <w:rPr>
                <w:rFonts w:asciiTheme="minorHAnsi" w:hAnsiTheme="minorHAnsi" w:cstheme="minorHAnsi"/>
                <w:color w:val="000000" w:themeColor="text1"/>
                <w:sz w:val="22"/>
                <w:szCs w:val="22"/>
              </w:rPr>
            </w:pPr>
            <w:r w:rsidRPr="005B1239">
              <w:rPr>
                <w:rFonts w:asciiTheme="minorHAnsi" w:hAnsiTheme="minorHAnsi" w:cstheme="minorHAnsi"/>
                <w:color w:val="000000" w:themeColor="text1"/>
                <w:sz w:val="22"/>
                <w:szCs w:val="22"/>
              </w:rPr>
              <w:t xml:space="preserve">The role has a critical influence on </w:t>
            </w:r>
            <w:proofErr w:type="gramStart"/>
            <w:r w:rsidRPr="005B1239">
              <w:rPr>
                <w:rFonts w:asciiTheme="minorHAnsi" w:hAnsiTheme="minorHAnsi" w:cstheme="minorHAnsi"/>
                <w:color w:val="000000" w:themeColor="text1"/>
                <w:sz w:val="22"/>
                <w:szCs w:val="22"/>
              </w:rPr>
              <w:t xml:space="preserve">the </w:t>
            </w:r>
            <w:r w:rsidR="001C3D72">
              <w:rPr>
                <w:rFonts w:asciiTheme="minorHAnsi" w:hAnsiTheme="minorHAnsi" w:cstheme="minorHAnsi"/>
                <w:color w:val="000000" w:themeColor="text1"/>
                <w:sz w:val="22"/>
                <w:szCs w:val="22"/>
              </w:rPr>
              <w:t xml:space="preserve"> software</w:t>
            </w:r>
            <w:proofErr w:type="gramEnd"/>
            <w:r w:rsidR="001C3D72">
              <w:rPr>
                <w:rFonts w:asciiTheme="minorHAnsi" w:hAnsiTheme="minorHAnsi" w:cstheme="minorHAnsi"/>
                <w:color w:val="000000" w:themeColor="text1"/>
                <w:sz w:val="22"/>
                <w:szCs w:val="22"/>
              </w:rPr>
              <w:t xml:space="preserve"> development </w:t>
            </w:r>
            <w:r w:rsidR="00C21C01" w:rsidRPr="005B1239">
              <w:rPr>
                <w:rFonts w:asciiTheme="minorHAnsi" w:hAnsiTheme="minorHAnsi" w:cstheme="minorHAnsi"/>
                <w:color w:val="000000" w:themeColor="text1"/>
                <w:sz w:val="22"/>
                <w:szCs w:val="22"/>
              </w:rPr>
              <w:t xml:space="preserve">performance of </w:t>
            </w:r>
            <w:r w:rsidR="00022372" w:rsidRPr="005B1239">
              <w:rPr>
                <w:rFonts w:asciiTheme="minorHAnsi" w:hAnsiTheme="minorHAnsi" w:cstheme="minorHAnsi"/>
                <w:color w:val="000000" w:themeColor="text1"/>
                <w:sz w:val="22"/>
                <w:szCs w:val="22"/>
              </w:rPr>
              <w:t>3</w:t>
            </w:r>
            <w:r w:rsidR="0035599C" w:rsidRPr="005B1239">
              <w:rPr>
                <w:rFonts w:asciiTheme="minorHAnsi" w:hAnsiTheme="minorHAnsi" w:cstheme="minorHAnsi"/>
                <w:color w:val="000000" w:themeColor="text1"/>
                <w:sz w:val="22"/>
                <w:szCs w:val="22"/>
              </w:rPr>
              <w:t xml:space="preserve"> -</w:t>
            </w:r>
            <w:r w:rsidR="00022372" w:rsidRPr="005B1239">
              <w:rPr>
                <w:rFonts w:asciiTheme="minorHAnsi" w:hAnsiTheme="minorHAnsi" w:cstheme="minorHAnsi"/>
                <w:color w:val="000000" w:themeColor="text1"/>
                <w:sz w:val="22"/>
                <w:szCs w:val="22"/>
              </w:rPr>
              <w:t>4</w:t>
            </w:r>
            <w:r w:rsidR="0035599C" w:rsidRPr="005B1239">
              <w:rPr>
                <w:rFonts w:asciiTheme="minorHAnsi" w:hAnsiTheme="minorHAnsi" w:cstheme="minorHAnsi"/>
                <w:color w:val="000000" w:themeColor="text1"/>
                <w:sz w:val="22"/>
                <w:szCs w:val="22"/>
              </w:rPr>
              <w:t xml:space="preserve"> delivery teams </w:t>
            </w:r>
          </w:p>
          <w:p w14:paraId="4455A41F" w14:textId="13175005" w:rsidR="00016246" w:rsidRDefault="0008341E" w:rsidP="00A63F93">
            <w:pPr>
              <w:pStyle w:val="ListParagraph"/>
              <w:numPr>
                <w:ilvl w:val="0"/>
                <w:numId w:val="12"/>
              </w:numPr>
              <w:rPr>
                <w:rFonts w:asciiTheme="minorHAnsi" w:hAnsiTheme="minorHAnsi" w:cstheme="minorHAnsi"/>
                <w:color w:val="000000" w:themeColor="text1"/>
                <w:sz w:val="22"/>
                <w:szCs w:val="22"/>
              </w:rPr>
            </w:pPr>
            <w:r w:rsidRPr="005B1239">
              <w:rPr>
                <w:rFonts w:asciiTheme="minorHAnsi" w:hAnsiTheme="minorHAnsi" w:cstheme="minorHAnsi"/>
                <w:color w:val="000000" w:themeColor="text1"/>
                <w:sz w:val="22"/>
                <w:szCs w:val="22"/>
              </w:rPr>
              <w:t xml:space="preserve">Leads software </w:t>
            </w:r>
            <w:r w:rsidR="00FF4CF7">
              <w:rPr>
                <w:rFonts w:asciiTheme="minorHAnsi" w:hAnsiTheme="minorHAnsi" w:cstheme="minorHAnsi"/>
                <w:color w:val="000000" w:themeColor="text1"/>
                <w:sz w:val="22"/>
                <w:szCs w:val="22"/>
              </w:rPr>
              <w:t>development</w:t>
            </w:r>
            <w:r w:rsidR="00FF4CF7" w:rsidRPr="005B1239">
              <w:rPr>
                <w:rFonts w:asciiTheme="minorHAnsi" w:hAnsiTheme="minorHAnsi" w:cstheme="minorHAnsi"/>
                <w:color w:val="000000" w:themeColor="text1"/>
                <w:sz w:val="22"/>
                <w:szCs w:val="22"/>
              </w:rPr>
              <w:t xml:space="preserve"> </w:t>
            </w:r>
            <w:r w:rsidRPr="005B1239">
              <w:rPr>
                <w:rFonts w:asciiTheme="minorHAnsi" w:hAnsiTheme="minorHAnsi" w:cstheme="minorHAnsi"/>
                <w:color w:val="000000" w:themeColor="text1"/>
                <w:sz w:val="22"/>
                <w:szCs w:val="22"/>
              </w:rPr>
              <w:t xml:space="preserve">within </w:t>
            </w:r>
            <w:r w:rsidR="00022372" w:rsidRPr="005B1239">
              <w:rPr>
                <w:rFonts w:asciiTheme="minorHAnsi" w:hAnsiTheme="minorHAnsi" w:cstheme="minorHAnsi"/>
                <w:color w:val="000000" w:themeColor="text1"/>
                <w:sz w:val="22"/>
                <w:szCs w:val="22"/>
              </w:rPr>
              <w:t>3</w:t>
            </w:r>
            <w:r w:rsidR="00A6728F" w:rsidRPr="005B1239">
              <w:rPr>
                <w:rFonts w:asciiTheme="minorHAnsi" w:hAnsiTheme="minorHAnsi" w:cstheme="minorHAnsi"/>
                <w:color w:val="000000" w:themeColor="text1"/>
                <w:sz w:val="22"/>
                <w:szCs w:val="22"/>
              </w:rPr>
              <w:t xml:space="preserve"> -</w:t>
            </w:r>
            <w:r w:rsidR="00022372" w:rsidRPr="005B1239">
              <w:rPr>
                <w:rFonts w:asciiTheme="minorHAnsi" w:hAnsiTheme="minorHAnsi" w:cstheme="minorHAnsi"/>
                <w:color w:val="000000" w:themeColor="text1"/>
                <w:sz w:val="22"/>
                <w:szCs w:val="22"/>
              </w:rPr>
              <w:t>4</w:t>
            </w:r>
            <w:r w:rsidR="00A6728F" w:rsidRPr="005B1239">
              <w:rPr>
                <w:rFonts w:asciiTheme="minorHAnsi" w:hAnsiTheme="minorHAnsi" w:cstheme="minorHAnsi"/>
                <w:color w:val="000000" w:themeColor="text1"/>
                <w:sz w:val="22"/>
                <w:szCs w:val="22"/>
              </w:rPr>
              <w:t xml:space="preserve"> </w:t>
            </w:r>
            <w:r w:rsidRPr="005B1239">
              <w:rPr>
                <w:rFonts w:asciiTheme="minorHAnsi" w:hAnsiTheme="minorHAnsi" w:cstheme="minorHAnsi"/>
                <w:color w:val="000000" w:themeColor="text1"/>
                <w:sz w:val="22"/>
                <w:szCs w:val="22"/>
              </w:rPr>
              <w:t>multi-functional delivery team(s)</w:t>
            </w:r>
            <w:r w:rsidR="00A053A1">
              <w:rPr>
                <w:rFonts w:asciiTheme="minorHAnsi" w:hAnsiTheme="minorHAnsi" w:cstheme="minorHAnsi"/>
                <w:color w:val="000000" w:themeColor="text1"/>
                <w:sz w:val="22"/>
                <w:szCs w:val="22"/>
              </w:rPr>
              <w:t>, influencing the direction of those teams and helping them mature into highly performant team structures</w:t>
            </w:r>
          </w:p>
          <w:p w14:paraId="6F9ECAB6" w14:textId="0E65B696" w:rsidR="00305BFA" w:rsidRPr="005B1239" w:rsidRDefault="00305BFA" w:rsidP="00A63F93">
            <w:pPr>
              <w:pStyle w:val="ListParagraph"/>
              <w:numPr>
                <w:ilvl w:val="0"/>
                <w:numId w:val="1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Speaks with authority on behalf of their teams and represents them to the senior management group within DTS</w:t>
            </w:r>
          </w:p>
          <w:p w14:paraId="2446F7D7" w14:textId="6E2CAF4A" w:rsidR="0008341E" w:rsidRPr="005B1239" w:rsidRDefault="0008341E" w:rsidP="0008341E">
            <w:pPr>
              <w:pStyle w:val="ListParagraph"/>
              <w:numPr>
                <w:ilvl w:val="0"/>
                <w:numId w:val="12"/>
              </w:numPr>
              <w:rPr>
                <w:rFonts w:asciiTheme="minorHAnsi" w:hAnsiTheme="minorHAnsi" w:cstheme="minorHAnsi"/>
                <w:color w:val="000000" w:themeColor="text1"/>
                <w:sz w:val="22"/>
                <w:szCs w:val="22"/>
              </w:rPr>
            </w:pPr>
            <w:r w:rsidRPr="005B1239">
              <w:rPr>
                <w:rFonts w:asciiTheme="minorHAnsi" w:hAnsiTheme="minorHAnsi" w:cstheme="minorHAnsi"/>
                <w:color w:val="000000" w:themeColor="text1"/>
                <w:sz w:val="22"/>
                <w:szCs w:val="22"/>
              </w:rPr>
              <w:t>Manages relationship with multiple suppliers</w:t>
            </w:r>
            <w:r w:rsidR="0035599C" w:rsidRPr="005B1239">
              <w:rPr>
                <w:rFonts w:asciiTheme="minorHAnsi" w:hAnsiTheme="minorHAnsi" w:cstheme="minorHAnsi"/>
                <w:color w:val="000000" w:themeColor="text1"/>
                <w:sz w:val="22"/>
                <w:szCs w:val="22"/>
              </w:rPr>
              <w:t xml:space="preserve"> who may be deployed into the multi-functional teams</w:t>
            </w:r>
          </w:p>
          <w:p w14:paraId="434D8AFD" w14:textId="1AF019B4" w:rsidR="0035599C" w:rsidRPr="005B1239" w:rsidRDefault="00305BFA" w:rsidP="0008341E">
            <w:pPr>
              <w:pStyle w:val="ListParagraph"/>
              <w:numPr>
                <w:ilvl w:val="0"/>
                <w:numId w:val="1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Liaises with and influences the</w:t>
            </w:r>
            <w:r w:rsidR="0069518A" w:rsidRPr="005B1239">
              <w:rPr>
                <w:rFonts w:asciiTheme="minorHAnsi" w:hAnsiTheme="minorHAnsi" w:cstheme="minorHAnsi"/>
                <w:color w:val="000000" w:themeColor="text1"/>
                <w:sz w:val="22"/>
                <w:szCs w:val="22"/>
              </w:rPr>
              <w:t xml:space="preserve"> Reform Programme</w:t>
            </w:r>
            <w:r w:rsidR="00C32275" w:rsidRPr="005B1239">
              <w:rPr>
                <w:rFonts w:asciiTheme="minorHAnsi" w:hAnsiTheme="minorHAnsi" w:cstheme="minorHAnsi"/>
                <w:color w:val="000000" w:themeColor="text1"/>
                <w:sz w:val="22"/>
                <w:szCs w:val="22"/>
              </w:rPr>
              <w:t xml:space="preserve"> at senior levels</w:t>
            </w:r>
            <w:r w:rsidR="0069518A" w:rsidRPr="005B1239">
              <w:rPr>
                <w:rFonts w:asciiTheme="minorHAnsi" w:hAnsiTheme="minorHAnsi" w:cstheme="minorHAnsi"/>
                <w:color w:val="000000" w:themeColor="text1"/>
                <w:sz w:val="22"/>
                <w:szCs w:val="22"/>
              </w:rPr>
              <w:t xml:space="preserve">, Service management and MoJ digital on matters </w:t>
            </w:r>
            <w:r w:rsidR="007E77D2" w:rsidRPr="005B1239">
              <w:rPr>
                <w:rFonts w:asciiTheme="minorHAnsi" w:hAnsiTheme="minorHAnsi" w:cstheme="minorHAnsi"/>
                <w:color w:val="000000" w:themeColor="text1"/>
                <w:sz w:val="22"/>
                <w:szCs w:val="22"/>
              </w:rPr>
              <w:t>of planning, transition and policy development</w:t>
            </w:r>
          </w:p>
          <w:p w14:paraId="2530167C" w14:textId="7A622D73" w:rsidR="007E77D2" w:rsidRPr="005B1239" w:rsidRDefault="0041738F" w:rsidP="0008341E">
            <w:pPr>
              <w:pStyle w:val="ListParagraph"/>
              <w:numPr>
                <w:ilvl w:val="0"/>
                <w:numId w:val="12"/>
              </w:numPr>
              <w:rPr>
                <w:rFonts w:asciiTheme="minorHAnsi" w:hAnsiTheme="minorHAnsi" w:cstheme="minorHAnsi"/>
                <w:color w:val="000000" w:themeColor="text1"/>
                <w:sz w:val="22"/>
                <w:szCs w:val="22"/>
              </w:rPr>
            </w:pPr>
            <w:r w:rsidRPr="005B1239">
              <w:rPr>
                <w:rFonts w:asciiTheme="minorHAnsi" w:hAnsiTheme="minorHAnsi" w:cstheme="minorHAnsi"/>
                <w:color w:val="000000" w:themeColor="text1"/>
                <w:sz w:val="22"/>
                <w:szCs w:val="22"/>
              </w:rPr>
              <w:t xml:space="preserve">Manages </w:t>
            </w:r>
            <w:r w:rsidR="00F12A61" w:rsidRPr="005B1239">
              <w:rPr>
                <w:rFonts w:asciiTheme="minorHAnsi" w:hAnsiTheme="minorHAnsi" w:cstheme="minorHAnsi"/>
                <w:color w:val="000000" w:themeColor="text1"/>
                <w:sz w:val="22"/>
                <w:szCs w:val="22"/>
              </w:rPr>
              <w:t xml:space="preserve">service transition planning with Reform </w:t>
            </w:r>
            <w:r w:rsidR="008B40F2" w:rsidRPr="005B1239">
              <w:rPr>
                <w:rFonts w:asciiTheme="minorHAnsi" w:hAnsiTheme="minorHAnsi" w:cstheme="minorHAnsi"/>
                <w:color w:val="000000" w:themeColor="text1"/>
                <w:sz w:val="22"/>
                <w:szCs w:val="22"/>
              </w:rPr>
              <w:t>and liaises with MoJ Digital on complex transitions</w:t>
            </w:r>
          </w:p>
          <w:p w14:paraId="155545E5" w14:textId="39DF2B47" w:rsidR="0008341E" w:rsidRPr="005B1239" w:rsidRDefault="009E102D" w:rsidP="00A63F93">
            <w:pPr>
              <w:pStyle w:val="ListParagraph"/>
              <w:numPr>
                <w:ilvl w:val="0"/>
                <w:numId w:val="12"/>
              </w:numPr>
              <w:rPr>
                <w:rFonts w:asciiTheme="minorHAnsi" w:hAnsiTheme="minorHAnsi" w:cstheme="minorHAnsi"/>
                <w:color w:val="000000" w:themeColor="text1"/>
                <w:sz w:val="22"/>
                <w:szCs w:val="22"/>
              </w:rPr>
            </w:pPr>
            <w:r w:rsidRPr="005B1239">
              <w:rPr>
                <w:rFonts w:asciiTheme="minorHAnsi" w:hAnsiTheme="minorHAnsi" w:cstheme="minorHAnsi"/>
                <w:color w:val="000000" w:themeColor="text1"/>
                <w:sz w:val="22"/>
                <w:szCs w:val="22"/>
              </w:rPr>
              <w:t>Interfaces to technical and non-technical stakeholders across HMCTS in relation to specific digital applications/products</w:t>
            </w:r>
          </w:p>
          <w:p w14:paraId="4D4D2D3E" w14:textId="1782180C" w:rsidR="00016246" w:rsidRPr="005B1239" w:rsidRDefault="0008341E" w:rsidP="009E102D">
            <w:pPr>
              <w:pStyle w:val="ListParagraph"/>
              <w:numPr>
                <w:ilvl w:val="0"/>
                <w:numId w:val="12"/>
              </w:numPr>
              <w:rPr>
                <w:rFonts w:asciiTheme="minorHAnsi" w:hAnsiTheme="minorHAnsi" w:cstheme="minorHAnsi"/>
                <w:color w:val="000000" w:themeColor="text1"/>
                <w:sz w:val="22"/>
                <w:szCs w:val="22"/>
              </w:rPr>
            </w:pPr>
            <w:r w:rsidRPr="005B1239">
              <w:rPr>
                <w:rFonts w:asciiTheme="minorHAnsi" w:hAnsiTheme="minorHAnsi" w:cstheme="minorHAnsi"/>
                <w:color w:val="000000" w:themeColor="text1"/>
                <w:sz w:val="22"/>
                <w:szCs w:val="22"/>
              </w:rPr>
              <w:t xml:space="preserve">Contributes to </w:t>
            </w:r>
            <w:r w:rsidR="00016246" w:rsidRPr="005B1239">
              <w:rPr>
                <w:rFonts w:asciiTheme="minorHAnsi" w:hAnsiTheme="minorHAnsi" w:cstheme="minorHAnsi"/>
                <w:color w:val="000000" w:themeColor="text1"/>
                <w:sz w:val="22"/>
                <w:szCs w:val="22"/>
              </w:rPr>
              <w:t xml:space="preserve">community of practice </w:t>
            </w:r>
          </w:p>
          <w:p w14:paraId="54DDE656" w14:textId="01B62928" w:rsidR="00A63F93" w:rsidRPr="005B1239" w:rsidRDefault="00A63F93" w:rsidP="00A63F93">
            <w:pPr>
              <w:pStyle w:val="ListParagraph"/>
              <w:numPr>
                <w:ilvl w:val="0"/>
                <w:numId w:val="12"/>
              </w:numPr>
              <w:rPr>
                <w:rFonts w:asciiTheme="minorHAnsi" w:hAnsiTheme="minorHAnsi" w:cstheme="minorHAnsi"/>
                <w:color w:val="000000" w:themeColor="text1"/>
                <w:sz w:val="22"/>
                <w:szCs w:val="22"/>
              </w:rPr>
            </w:pPr>
            <w:r w:rsidRPr="005B1239">
              <w:rPr>
                <w:rFonts w:asciiTheme="minorHAnsi" w:hAnsiTheme="minorHAnsi" w:cstheme="minorHAnsi"/>
                <w:color w:val="000000" w:themeColor="text1"/>
                <w:sz w:val="22"/>
                <w:szCs w:val="22"/>
              </w:rPr>
              <w:t>Interfaces to:</w:t>
            </w:r>
          </w:p>
          <w:p w14:paraId="61936F2D" w14:textId="77777777" w:rsidR="00A63F93" w:rsidRPr="005B1239" w:rsidRDefault="00A63F93" w:rsidP="00A63F93">
            <w:pPr>
              <w:pStyle w:val="ListParagraph"/>
              <w:numPr>
                <w:ilvl w:val="1"/>
                <w:numId w:val="12"/>
              </w:numPr>
              <w:rPr>
                <w:rFonts w:asciiTheme="minorHAnsi" w:hAnsiTheme="minorHAnsi" w:cstheme="minorHAnsi"/>
                <w:color w:val="000000" w:themeColor="text1"/>
                <w:sz w:val="22"/>
                <w:szCs w:val="22"/>
              </w:rPr>
            </w:pPr>
            <w:r w:rsidRPr="005B1239">
              <w:rPr>
                <w:rFonts w:asciiTheme="minorHAnsi" w:hAnsiTheme="minorHAnsi" w:cstheme="minorHAnsi"/>
                <w:color w:val="000000" w:themeColor="text1"/>
                <w:sz w:val="22"/>
                <w:szCs w:val="22"/>
              </w:rPr>
              <w:t>Product managers</w:t>
            </w:r>
          </w:p>
          <w:p w14:paraId="5B7C54AB" w14:textId="701CFD3E" w:rsidR="00A63F93" w:rsidRPr="005B1239" w:rsidRDefault="00A63F93" w:rsidP="00A63F93">
            <w:pPr>
              <w:pStyle w:val="ListParagraph"/>
              <w:numPr>
                <w:ilvl w:val="1"/>
                <w:numId w:val="12"/>
              </w:numPr>
              <w:rPr>
                <w:rFonts w:asciiTheme="minorHAnsi" w:hAnsiTheme="minorHAnsi" w:cstheme="minorHAnsi"/>
                <w:color w:val="000000" w:themeColor="text1"/>
                <w:sz w:val="22"/>
                <w:szCs w:val="22"/>
              </w:rPr>
            </w:pPr>
            <w:r w:rsidRPr="005B1239">
              <w:rPr>
                <w:rFonts w:asciiTheme="minorHAnsi" w:hAnsiTheme="minorHAnsi" w:cstheme="minorHAnsi"/>
                <w:color w:val="000000" w:themeColor="text1"/>
                <w:sz w:val="22"/>
                <w:szCs w:val="22"/>
              </w:rPr>
              <w:t>HMCTS service owners</w:t>
            </w:r>
          </w:p>
          <w:p w14:paraId="232C22F2" w14:textId="036B94ED" w:rsidR="00A63F93" w:rsidRPr="005B1239" w:rsidRDefault="00A63F93" w:rsidP="00A63F93">
            <w:pPr>
              <w:pStyle w:val="ListParagraph"/>
              <w:numPr>
                <w:ilvl w:val="1"/>
                <w:numId w:val="12"/>
              </w:numPr>
              <w:rPr>
                <w:rFonts w:asciiTheme="minorHAnsi" w:hAnsiTheme="minorHAnsi" w:cstheme="minorHAnsi"/>
                <w:color w:val="000000" w:themeColor="text1"/>
                <w:sz w:val="22"/>
                <w:szCs w:val="22"/>
              </w:rPr>
            </w:pPr>
            <w:r w:rsidRPr="005B1239">
              <w:rPr>
                <w:rFonts w:asciiTheme="minorHAnsi" w:hAnsiTheme="minorHAnsi" w:cstheme="minorHAnsi"/>
                <w:color w:val="000000" w:themeColor="text1"/>
                <w:sz w:val="22"/>
                <w:szCs w:val="22"/>
              </w:rPr>
              <w:t xml:space="preserve">User research &amp; </w:t>
            </w:r>
            <w:r w:rsidR="00016246" w:rsidRPr="005B1239">
              <w:rPr>
                <w:rFonts w:asciiTheme="minorHAnsi" w:hAnsiTheme="minorHAnsi" w:cstheme="minorHAnsi"/>
                <w:color w:val="000000" w:themeColor="text1"/>
                <w:sz w:val="22"/>
                <w:szCs w:val="22"/>
              </w:rPr>
              <w:t>UX</w:t>
            </w:r>
          </w:p>
          <w:p w14:paraId="391FBEEC" w14:textId="6D2BA746" w:rsidR="00016246" w:rsidRPr="005B1239" w:rsidRDefault="00016246" w:rsidP="00A63F93">
            <w:pPr>
              <w:pStyle w:val="ListParagraph"/>
              <w:numPr>
                <w:ilvl w:val="1"/>
                <w:numId w:val="12"/>
              </w:numPr>
              <w:rPr>
                <w:rFonts w:asciiTheme="minorHAnsi" w:hAnsiTheme="minorHAnsi" w:cstheme="minorHAnsi"/>
                <w:color w:val="000000" w:themeColor="text1"/>
                <w:sz w:val="22"/>
                <w:szCs w:val="22"/>
              </w:rPr>
            </w:pPr>
            <w:r w:rsidRPr="005B1239">
              <w:rPr>
                <w:rFonts w:asciiTheme="minorHAnsi" w:hAnsiTheme="minorHAnsi" w:cstheme="minorHAnsi"/>
                <w:color w:val="000000" w:themeColor="text1"/>
                <w:sz w:val="22"/>
                <w:szCs w:val="22"/>
              </w:rPr>
              <w:t xml:space="preserve">Contract &amp; Procurement </w:t>
            </w:r>
          </w:p>
          <w:p w14:paraId="689F9885" w14:textId="3E2C494A" w:rsidR="00495AD1" w:rsidRPr="009E102D" w:rsidRDefault="00016246" w:rsidP="005D3EA2">
            <w:pPr>
              <w:pStyle w:val="ListParagraph"/>
              <w:numPr>
                <w:ilvl w:val="1"/>
                <w:numId w:val="12"/>
              </w:numPr>
              <w:rPr>
                <w:rFonts w:asciiTheme="majorHAnsi" w:hAnsiTheme="majorHAnsi" w:cstheme="majorHAnsi"/>
                <w:color w:val="000000" w:themeColor="text1"/>
                <w:sz w:val="21"/>
                <w:szCs w:val="21"/>
              </w:rPr>
            </w:pPr>
            <w:r w:rsidRPr="005B1239">
              <w:rPr>
                <w:rFonts w:asciiTheme="minorHAnsi" w:hAnsiTheme="minorHAnsi" w:cstheme="minorHAnsi"/>
                <w:color w:val="000000" w:themeColor="text1"/>
                <w:sz w:val="22"/>
                <w:szCs w:val="22"/>
              </w:rPr>
              <w:t>Finance BP</w:t>
            </w:r>
          </w:p>
        </w:tc>
      </w:tr>
    </w:tbl>
    <w:p w14:paraId="01E0D9DE" w14:textId="77777777" w:rsidR="00A576FF" w:rsidRDefault="00A576FF" w:rsidP="00A576FF"/>
    <w:sectPr w:rsidR="00A576FF" w:rsidSect="000F4821">
      <w:headerReference w:type="default" r:id="rId11"/>
      <w:headerReference w:type="first" r:id="rId12"/>
      <w:footerReference w:type="first" r:id="rId13"/>
      <w:pgSz w:w="16840" w:h="11900" w:orient="landscape"/>
      <w:pgMar w:top="1106" w:right="799" w:bottom="504" w:left="873" w:header="567"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1C924" w16cex:dateUtc="2021-06-14T11:25:00Z"/>
  <w16cex:commentExtensible w16cex:durableId="247202E4" w16cex:dateUtc="2021-06-14T15:31:00Z"/>
  <w16cex:commentExtensible w16cex:durableId="24720322" w16cex:dateUtc="2021-06-14T15: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F9263" w14:textId="77777777" w:rsidR="000D1B9C" w:rsidRDefault="000D1B9C" w:rsidP="002869D5">
      <w:r>
        <w:separator/>
      </w:r>
    </w:p>
  </w:endnote>
  <w:endnote w:type="continuationSeparator" w:id="0">
    <w:p w14:paraId="54C5A139" w14:textId="77777777" w:rsidR="000D1B9C" w:rsidRDefault="000D1B9C" w:rsidP="002869D5">
      <w:r>
        <w:continuationSeparator/>
      </w:r>
    </w:p>
  </w:endnote>
  <w:endnote w:type="continuationNotice" w:id="1">
    <w:p w14:paraId="365437AF" w14:textId="77777777" w:rsidR="000D1B9C" w:rsidRDefault="000D1B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F42F6" w14:textId="77777777" w:rsidR="006F3A03" w:rsidRDefault="006F3A03" w:rsidP="006F3A0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38E37" w14:textId="77777777" w:rsidR="000D1B9C" w:rsidRDefault="000D1B9C" w:rsidP="002869D5">
      <w:r>
        <w:separator/>
      </w:r>
    </w:p>
  </w:footnote>
  <w:footnote w:type="continuationSeparator" w:id="0">
    <w:p w14:paraId="4E7835CA" w14:textId="77777777" w:rsidR="000D1B9C" w:rsidRDefault="000D1B9C" w:rsidP="002869D5">
      <w:r>
        <w:continuationSeparator/>
      </w:r>
    </w:p>
  </w:footnote>
  <w:footnote w:type="continuationNotice" w:id="1">
    <w:p w14:paraId="4882C95E" w14:textId="77777777" w:rsidR="000D1B9C" w:rsidRDefault="000D1B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68275" w14:textId="77777777" w:rsidR="002869D5" w:rsidRDefault="0095609F">
    <w:pPr>
      <w:pStyle w:val="Header"/>
    </w:pPr>
    <w:r>
      <w:rPr>
        <w:noProof/>
      </w:rPr>
      <mc:AlternateContent>
        <mc:Choice Requires="wps">
          <w:drawing>
            <wp:anchor distT="0" distB="0" distL="114300" distR="114300" simplePos="0" relativeHeight="251658241" behindDoc="0" locked="0" layoutInCell="1" allowOverlap="1" wp14:anchorId="607CD9BE" wp14:editId="30BA43D0">
              <wp:simplePos x="0" y="0"/>
              <wp:positionH relativeFrom="page">
                <wp:posOffset>0</wp:posOffset>
              </wp:positionH>
              <wp:positionV relativeFrom="paragraph">
                <wp:posOffset>-640384</wp:posOffset>
              </wp:positionV>
              <wp:extent cx="10686415" cy="8038465"/>
              <wp:effectExtent l="0" t="0" r="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86415" cy="8038465"/>
                      </a:xfrm>
                      <a:prstGeom prst="rect">
                        <a:avLst/>
                      </a:prstGeom>
                      <a:solidFill>
                        <a:srgbClr val="E3E3E3"/>
                      </a:solidFill>
                      <a:ln w="12700" cap="flat" cmpd="sng" algn="ctr">
                        <a:noFill/>
                        <a:prstDash val="solid"/>
                        <a:miter lim="800000"/>
                      </a:ln>
                      <a:effectLst/>
                    </wps:spPr>
                    <wps:bodyPr rtlCol="0" anchor="ctr"/>
                  </wps:wsp>
                </a:graphicData>
              </a:graphic>
              <wp14:sizeRelH relativeFrom="margin">
                <wp14:pctWidth>0</wp14:pctWidth>
              </wp14:sizeRelH>
              <wp14:sizeRelV relativeFrom="page">
                <wp14:pctHeight>0</wp14:pctHeight>
              </wp14:sizeRelV>
            </wp:anchor>
          </w:drawing>
        </mc:Choice>
        <mc:Fallback>
          <w:pict>
            <v:rect w14:anchorId="19AF5CA7" id="Rectangle 3" o:spid="_x0000_s1026" style="position:absolute;margin-left:0;margin-top:-50.4pt;width:841.45pt;height:632.9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" fillcolor="#e3e3e3" stroked="f" strokeweight="1p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F4A44" w14:textId="77777777" w:rsidR="00596444" w:rsidRDefault="0095609F">
    <w:pPr>
      <w:pStyle w:val="Header"/>
    </w:pPr>
    <w:r>
      <w:rPr>
        <w:noProof/>
      </w:rPr>
      <w:drawing>
        <wp:anchor distT="0" distB="0" distL="114300" distR="114300" simplePos="0" relativeHeight="251658240" behindDoc="1" locked="0" layoutInCell="1" allowOverlap="1" wp14:anchorId="74C84AB7" wp14:editId="42E74B9C">
          <wp:simplePos x="0" y="0"/>
          <wp:positionH relativeFrom="page">
            <wp:align>left</wp:align>
          </wp:positionH>
          <wp:positionV relativeFrom="page">
            <wp:align>top</wp:align>
          </wp:positionV>
          <wp:extent cx="10677525" cy="7552690"/>
          <wp:effectExtent l="0" t="0" r="0" b="0"/>
          <wp:wrapNone/>
          <wp:docPr id="4" name="Picture 4"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screenshot of a cell phon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77525" cy="7552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51B9"/>
    <w:multiLevelType w:val="hybridMultilevel"/>
    <w:tmpl w:val="EF74F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22282"/>
    <w:multiLevelType w:val="multilevel"/>
    <w:tmpl w:val="76B4552E"/>
    <w:lvl w:ilvl="0">
      <w:start w:val="1"/>
      <w:numFmt w:val="none"/>
      <w:lvlRestart w:val="0"/>
      <w:pStyle w:val="OS1"/>
      <w:suff w:val="nothing"/>
      <w:lvlText w:val="%1"/>
      <w:lvlJc w:val="left"/>
      <w:pPr>
        <w:ind w:left="0" w:firstLine="0"/>
      </w:pPr>
    </w:lvl>
    <w:lvl w:ilvl="1">
      <w:start w:val="1"/>
      <w:numFmt w:val="none"/>
      <w:lvlRestart w:val="0"/>
      <w:pStyle w:val="OS2"/>
      <w:suff w:val="nothing"/>
      <w:lvlText w:val="%1"/>
      <w:lvlJc w:val="left"/>
      <w:pPr>
        <w:ind w:left="0" w:firstLine="0"/>
      </w:pPr>
    </w:lvl>
    <w:lvl w:ilvl="2">
      <w:start w:val="1"/>
      <w:numFmt w:val="none"/>
      <w:lvlRestart w:val="0"/>
      <w:pStyle w:val="OS3"/>
      <w:suff w:val="nothing"/>
      <w:lvlText w:val="%1"/>
      <w:lvlJc w:val="left"/>
      <w:pPr>
        <w:ind w:left="0" w:firstLine="0"/>
      </w:pPr>
    </w:lvl>
    <w:lvl w:ilvl="3">
      <w:start w:val="1"/>
      <w:numFmt w:val="decimal"/>
      <w:lvlRestart w:val="0"/>
      <w:pStyle w:val="OS4"/>
      <w:lvlText w:val="%1%4."/>
      <w:lvlJc w:val="left"/>
      <w:pPr>
        <w:tabs>
          <w:tab w:val="num" w:pos="567"/>
        </w:tabs>
        <w:ind w:left="567" w:hanging="567"/>
      </w:pPr>
    </w:lvl>
    <w:lvl w:ilvl="4">
      <w:start w:val="1"/>
      <w:numFmt w:val="decimal"/>
      <w:lvlText w:val="%4.%5."/>
      <w:lvlJc w:val="left"/>
      <w:pPr>
        <w:tabs>
          <w:tab w:val="num" w:pos="1134"/>
        </w:tabs>
        <w:ind w:left="1134" w:hanging="567"/>
      </w:pPr>
    </w:lvl>
    <w:lvl w:ilvl="5">
      <w:start w:val="1"/>
      <w:numFmt w:val="decimal"/>
      <w:lvlText w:val="%4.%5.%6."/>
      <w:lvlJc w:val="left"/>
      <w:pPr>
        <w:tabs>
          <w:tab w:val="num" w:pos="1984"/>
        </w:tabs>
        <w:ind w:left="1984" w:hanging="850"/>
      </w:pPr>
    </w:lvl>
    <w:lvl w:ilvl="6">
      <w:start w:val="1"/>
      <w:numFmt w:val="decimal"/>
      <w:lvlText w:val="%4.%5.%6.%7."/>
      <w:lvlJc w:val="left"/>
      <w:pPr>
        <w:tabs>
          <w:tab w:val="num" w:pos="2835"/>
        </w:tabs>
        <w:ind w:left="2835" w:hanging="851"/>
      </w:pPr>
    </w:lvl>
    <w:lvl w:ilvl="7">
      <w:start w:val="1"/>
      <w:numFmt w:val="decimal"/>
      <w:lvlRestart w:val="0"/>
      <w:lvlText w:val="%4.%5.%6.%7.%8"/>
      <w:lvlJc w:val="left"/>
      <w:pPr>
        <w:tabs>
          <w:tab w:val="num" w:pos="3969"/>
        </w:tabs>
        <w:ind w:left="3969" w:hanging="1134"/>
      </w:pPr>
    </w:lvl>
    <w:lvl w:ilvl="8">
      <w:start w:val="1"/>
      <w:numFmt w:val="decimal"/>
      <w:lvlRestart w:val="0"/>
      <w:lvlText w:val="%4.%5.%6.%7.%8.%9"/>
      <w:lvlJc w:val="left"/>
      <w:pPr>
        <w:tabs>
          <w:tab w:val="num" w:pos="5386"/>
        </w:tabs>
        <w:ind w:left="5386" w:hanging="1417"/>
      </w:pPr>
    </w:lvl>
  </w:abstractNum>
  <w:abstractNum w:abstractNumId="2" w15:restartNumberingAfterBreak="0">
    <w:nsid w:val="14FE16D0"/>
    <w:multiLevelType w:val="hybridMultilevel"/>
    <w:tmpl w:val="F76EFE98"/>
    <w:lvl w:ilvl="0" w:tplc="08090001">
      <w:start w:val="1"/>
      <w:numFmt w:val="bullet"/>
      <w:lvlText w:val=""/>
      <w:lvlJc w:val="left"/>
      <w:pPr>
        <w:ind w:left="720" w:hanging="360"/>
      </w:pPr>
      <w:rPr>
        <w:rFonts w:ascii="Symbol" w:hAnsi="Symbol" w:hint="default"/>
      </w:rPr>
    </w:lvl>
    <w:lvl w:ilvl="1" w:tplc="A3300750">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C165E"/>
    <w:multiLevelType w:val="hybridMultilevel"/>
    <w:tmpl w:val="6F0A5DD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27D3E"/>
    <w:multiLevelType w:val="hybridMultilevel"/>
    <w:tmpl w:val="120E0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A690C"/>
    <w:multiLevelType w:val="hybridMultilevel"/>
    <w:tmpl w:val="8B42F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E64A7C"/>
    <w:multiLevelType w:val="hybridMultilevel"/>
    <w:tmpl w:val="8A9AAD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1A21EF"/>
    <w:multiLevelType w:val="hybridMultilevel"/>
    <w:tmpl w:val="E7C62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772B01"/>
    <w:multiLevelType w:val="hybridMultilevel"/>
    <w:tmpl w:val="05248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111BE3"/>
    <w:multiLevelType w:val="hybridMultilevel"/>
    <w:tmpl w:val="0B7A8E8A"/>
    <w:lvl w:ilvl="0" w:tplc="CB9812C4">
      <w:start w:val="1"/>
      <w:numFmt w:val="bullet"/>
      <w:lvlText w:val="•"/>
      <w:lvlJc w:val="left"/>
      <w:pPr>
        <w:tabs>
          <w:tab w:val="num" w:pos="720"/>
        </w:tabs>
        <w:ind w:left="720" w:hanging="360"/>
      </w:pPr>
      <w:rPr>
        <w:rFonts w:ascii="Arial" w:hAnsi="Arial" w:hint="default"/>
      </w:rPr>
    </w:lvl>
    <w:lvl w:ilvl="1" w:tplc="5AFCEF50" w:tentative="1">
      <w:start w:val="1"/>
      <w:numFmt w:val="bullet"/>
      <w:lvlText w:val="•"/>
      <w:lvlJc w:val="left"/>
      <w:pPr>
        <w:tabs>
          <w:tab w:val="num" w:pos="1440"/>
        </w:tabs>
        <w:ind w:left="1440" w:hanging="360"/>
      </w:pPr>
      <w:rPr>
        <w:rFonts w:ascii="Arial" w:hAnsi="Arial" w:hint="default"/>
      </w:rPr>
    </w:lvl>
    <w:lvl w:ilvl="2" w:tplc="7FF2C582" w:tentative="1">
      <w:start w:val="1"/>
      <w:numFmt w:val="bullet"/>
      <w:lvlText w:val="•"/>
      <w:lvlJc w:val="left"/>
      <w:pPr>
        <w:tabs>
          <w:tab w:val="num" w:pos="2160"/>
        </w:tabs>
        <w:ind w:left="2160" w:hanging="360"/>
      </w:pPr>
      <w:rPr>
        <w:rFonts w:ascii="Arial" w:hAnsi="Arial" w:hint="default"/>
      </w:rPr>
    </w:lvl>
    <w:lvl w:ilvl="3" w:tplc="9000D540" w:tentative="1">
      <w:start w:val="1"/>
      <w:numFmt w:val="bullet"/>
      <w:lvlText w:val="•"/>
      <w:lvlJc w:val="left"/>
      <w:pPr>
        <w:tabs>
          <w:tab w:val="num" w:pos="2880"/>
        </w:tabs>
        <w:ind w:left="2880" w:hanging="360"/>
      </w:pPr>
      <w:rPr>
        <w:rFonts w:ascii="Arial" w:hAnsi="Arial" w:hint="default"/>
      </w:rPr>
    </w:lvl>
    <w:lvl w:ilvl="4" w:tplc="AA006CEA" w:tentative="1">
      <w:start w:val="1"/>
      <w:numFmt w:val="bullet"/>
      <w:lvlText w:val="•"/>
      <w:lvlJc w:val="left"/>
      <w:pPr>
        <w:tabs>
          <w:tab w:val="num" w:pos="3600"/>
        </w:tabs>
        <w:ind w:left="3600" w:hanging="360"/>
      </w:pPr>
      <w:rPr>
        <w:rFonts w:ascii="Arial" w:hAnsi="Arial" w:hint="default"/>
      </w:rPr>
    </w:lvl>
    <w:lvl w:ilvl="5" w:tplc="D24AF6D8" w:tentative="1">
      <w:start w:val="1"/>
      <w:numFmt w:val="bullet"/>
      <w:lvlText w:val="•"/>
      <w:lvlJc w:val="left"/>
      <w:pPr>
        <w:tabs>
          <w:tab w:val="num" w:pos="4320"/>
        </w:tabs>
        <w:ind w:left="4320" w:hanging="360"/>
      </w:pPr>
      <w:rPr>
        <w:rFonts w:ascii="Arial" w:hAnsi="Arial" w:hint="default"/>
      </w:rPr>
    </w:lvl>
    <w:lvl w:ilvl="6" w:tplc="6EC29378" w:tentative="1">
      <w:start w:val="1"/>
      <w:numFmt w:val="bullet"/>
      <w:lvlText w:val="•"/>
      <w:lvlJc w:val="left"/>
      <w:pPr>
        <w:tabs>
          <w:tab w:val="num" w:pos="5040"/>
        </w:tabs>
        <w:ind w:left="5040" w:hanging="360"/>
      </w:pPr>
      <w:rPr>
        <w:rFonts w:ascii="Arial" w:hAnsi="Arial" w:hint="default"/>
      </w:rPr>
    </w:lvl>
    <w:lvl w:ilvl="7" w:tplc="F16C3B5A" w:tentative="1">
      <w:start w:val="1"/>
      <w:numFmt w:val="bullet"/>
      <w:lvlText w:val="•"/>
      <w:lvlJc w:val="left"/>
      <w:pPr>
        <w:tabs>
          <w:tab w:val="num" w:pos="5760"/>
        </w:tabs>
        <w:ind w:left="5760" w:hanging="360"/>
      </w:pPr>
      <w:rPr>
        <w:rFonts w:ascii="Arial" w:hAnsi="Arial" w:hint="default"/>
      </w:rPr>
    </w:lvl>
    <w:lvl w:ilvl="8" w:tplc="4596E0B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39844C3"/>
    <w:multiLevelType w:val="hybridMultilevel"/>
    <w:tmpl w:val="600C0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847FD0"/>
    <w:multiLevelType w:val="hybridMultilevel"/>
    <w:tmpl w:val="D9B8F96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ECD2B8E"/>
    <w:multiLevelType w:val="hybridMultilevel"/>
    <w:tmpl w:val="59F6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0A376D"/>
    <w:multiLevelType w:val="hybridMultilevel"/>
    <w:tmpl w:val="2CA40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CC6AC2"/>
    <w:multiLevelType w:val="hybridMultilevel"/>
    <w:tmpl w:val="BEC8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11"/>
  </w:num>
  <w:num w:numId="5">
    <w:abstractNumId w:val="7"/>
  </w:num>
  <w:num w:numId="6">
    <w:abstractNumId w:val="6"/>
  </w:num>
  <w:num w:numId="7">
    <w:abstractNumId w:val="12"/>
  </w:num>
  <w:num w:numId="8">
    <w:abstractNumId w:val="10"/>
  </w:num>
  <w:num w:numId="9">
    <w:abstractNumId w:val="14"/>
  </w:num>
  <w:num w:numId="10">
    <w:abstractNumId w:val="13"/>
  </w:num>
  <w:num w:numId="11">
    <w:abstractNumId w:val="5"/>
  </w:num>
  <w:num w:numId="12">
    <w:abstractNumId w:val="4"/>
  </w:num>
  <w:num w:numId="13">
    <w:abstractNumId w:val="0"/>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378"/>
    <w:rsid w:val="0000210B"/>
    <w:rsid w:val="00004954"/>
    <w:rsid w:val="0001169A"/>
    <w:rsid w:val="0001296F"/>
    <w:rsid w:val="000142E1"/>
    <w:rsid w:val="00016246"/>
    <w:rsid w:val="00022372"/>
    <w:rsid w:val="00042C9F"/>
    <w:rsid w:val="00043EB7"/>
    <w:rsid w:val="00053EE5"/>
    <w:rsid w:val="00055EEA"/>
    <w:rsid w:val="00063628"/>
    <w:rsid w:val="00071EC9"/>
    <w:rsid w:val="00072DBC"/>
    <w:rsid w:val="00075C87"/>
    <w:rsid w:val="0008341E"/>
    <w:rsid w:val="00096A95"/>
    <w:rsid w:val="000A7084"/>
    <w:rsid w:val="000B7C83"/>
    <w:rsid w:val="000C2C15"/>
    <w:rsid w:val="000C37AC"/>
    <w:rsid w:val="000C3CAA"/>
    <w:rsid w:val="000C6360"/>
    <w:rsid w:val="000D1B9C"/>
    <w:rsid w:val="000F4821"/>
    <w:rsid w:val="00110535"/>
    <w:rsid w:val="0011112F"/>
    <w:rsid w:val="00113E87"/>
    <w:rsid w:val="00122B15"/>
    <w:rsid w:val="00132E21"/>
    <w:rsid w:val="001346B7"/>
    <w:rsid w:val="0013715B"/>
    <w:rsid w:val="0014160B"/>
    <w:rsid w:val="0014292F"/>
    <w:rsid w:val="00142AC8"/>
    <w:rsid w:val="001466CB"/>
    <w:rsid w:val="00156813"/>
    <w:rsid w:val="001831F0"/>
    <w:rsid w:val="00185270"/>
    <w:rsid w:val="001953F0"/>
    <w:rsid w:val="001A1B78"/>
    <w:rsid w:val="001C3D72"/>
    <w:rsid w:val="001D0F23"/>
    <w:rsid w:val="001D33EC"/>
    <w:rsid w:val="001F5EC4"/>
    <w:rsid w:val="001F60E3"/>
    <w:rsid w:val="0020447D"/>
    <w:rsid w:val="002045A1"/>
    <w:rsid w:val="00211466"/>
    <w:rsid w:val="00215932"/>
    <w:rsid w:val="002167CF"/>
    <w:rsid w:val="002516ED"/>
    <w:rsid w:val="002550E7"/>
    <w:rsid w:val="00262CA3"/>
    <w:rsid w:val="002821B8"/>
    <w:rsid w:val="00282221"/>
    <w:rsid w:val="00283422"/>
    <w:rsid w:val="002869D5"/>
    <w:rsid w:val="00291C3B"/>
    <w:rsid w:val="002940DB"/>
    <w:rsid w:val="00297E9F"/>
    <w:rsid w:val="002A4378"/>
    <w:rsid w:val="002C4D6F"/>
    <w:rsid w:val="002D1969"/>
    <w:rsid w:val="002E7F41"/>
    <w:rsid w:val="003031A1"/>
    <w:rsid w:val="00305BFA"/>
    <w:rsid w:val="00306AE2"/>
    <w:rsid w:val="00306EBC"/>
    <w:rsid w:val="0031104F"/>
    <w:rsid w:val="003126EA"/>
    <w:rsid w:val="003140C6"/>
    <w:rsid w:val="003235D6"/>
    <w:rsid w:val="00326F8F"/>
    <w:rsid w:val="00334207"/>
    <w:rsid w:val="003359C3"/>
    <w:rsid w:val="0034185E"/>
    <w:rsid w:val="00351483"/>
    <w:rsid w:val="0035599C"/>
    <w:rsid w:val="00365676"/>
    <w:rsid w:val="00383A26"/>
    <w:rsid w:val="00383D20"/>
    <w:rsid w:val="003935A5"/>
    <w:rsid w:val="003975A3"/>
    <w:rsid w:val="003B14AE"/>
    <w:rsid w:val="003B25CC"/>
    <w:rsid w:val="003B3DCA"/>
    <w:rsid w:val="003C79C1"/>
    <w:rsid w:val="003D538B"/>
    <w:rsid w:val="003F0A59"/>
    <w:rsid w:val="003F58F7"/>
    <w:rsid w:val="003F785C"/>
    <w:rsid w:val="0041738F"/>
    <w:rsid w:val="0041746B"/>
    <w:rsid w:val="0042769E"/>
    <w:rsid w:val="004453F1"/>
    <w:rsid w:val="004561F6"/>
    <w:rsid w:val="00461D55"/>
    <w:rsid w:val="0046614A"/>
    <w:rsid w:val="00472F66"/>
    <w:rsid w:val="00477A62"/>
    <w:rsid w:val="00485146"/>
    <w:rsid w:val="0049129F"/>
    <w:rsid w:val="004940DC"/>
    <w:rsid w:val="00495AD1"/>
    <w:rsid w:val="004A2226"/>
    <w:rsid w:val="004A40AA"/>
    <w:rsid w:val="004A4BF0"/>
    <w:rsid w:val="004B42D9"/>
    <w:rsid w:val="004B5BAE"/>
    <w:rsid w:val="004C5EC9"/>
    <w:rsid w:val="004D27C7"/>
    <w:rsid w:val="004D3901"/>
    <w:rsid w:val="004D433E"/>
    <w:rsid w:val="004E4035"/>
    <w:rsid w:val="004F4977"/>
    <w:rsid w:val="00502257"/>
    <w:rsid w:val="005071D5"/>
    <w:rsid w:val="00517D4E"/>
    <w:rsid w:val="00520095"/>
    <w:rsid w:val="00524CA0"/>
    <w:rsid w:val="00540E7D"/>
    <w:rsid w:val="005471AD"/>
    <w:rsid w:val="00553BAC"/>
    <w:rsid w:val="00593E6F"/>
    <w:rsid w:val="00596444"/>
    <w:rsid w:val="005A4A55"/>
    <w:rsid w:val="005A7956"/>
    <w:rsid w:val="005B1239"/>
    <w:rsid w:val="005B2E42"/>
    <w:rsid w:val="005B52BA"/>
    <w:rsid w:val="005B7FBC"/>
    <w:rsid w:val="005D3EA2"/>
    <w:rsid w:val="0060002B"/>
    <w:rsid w:val="006026F9"/>
    <w:rsid w:val="00607F05"/>
    <w:rsid w:val="00610C69"/>
    <w:rsid w:val="006200C0"/>
    <w:rsid w:val="00621A78"/>
    <w:rsid w:val="00635428"/>
    <w:rsid w:val="006379CE"/>
    <w:rsid w:val="00651445"/>
    <w:rsid w:val="00661956"/>
    <w:rsid w:val="00670207"/>
    <w:rsid w:val="0067560E"/>
    <w:rsid w:val="00680A24"/>
    <w:rsid w:val="006821FD"/>
    <w:rsid w:val="00686D02"/>
    <w:rsid w:val="00691404"/>
    <w:rsid w:val="00695048"/>
    <w:rsid w:val="0069518A"/>
    <w:rsid w:val="00697CDA"/>
    <w:rsid w:val="006A41C6"/>
    <w:rsid w:val="006B3A3E"/>
    <w:rsid w:val="006D247E"/>
    <w:rsid w:val="006E1370"/>
    <w:rsid w:val="006E5EE4"/>
    <w:rsid w:val="006E6591"/>
    <w:rsid w:val="006F2157"/>
    <w:rsid w:val="006F3A03"/>
    <w:rsid w:val="00710FE5"/>
    <w:rsid w:val="0071247A"/>
    <w:rsid w:val="00726608"/>
    <w:rsid w:val="007367E2"/>
    <w:rsid w:val="007577DF"/>
    <w:rsid w:val="00757B1C"/>
    <w:rsid w:val="007622C1"/>
    <w:rsid w:val="00764F1F"/>
    <w:rsid w:val="00792727"/>
    <w:rsid w:val="00792BB6"/>
    <w:rsid w:val="00793EF9"/>
    <w:rsid w:val="00794B54"/>
    <w:rsid w:val="00797E96"/>
    <w:rsid w:val="007A6D27"/>
    <w:rsid w:val="007B4312"/>
    <w:rsid w:val="007C2F1E"/>
    <w:rsid w:val="007C7E1C"/>
    <w:rsid w:val="007E2655"/>
    <w:rsid w:val="007E77D2"/>
    <w:rsid w:val="007F1396"/>
    <w:rsid w:val="007F25B4"/>
    <w:rsid w:val="00807625"/>
    <w:rsid w:val="00812E1A"/>
    <w:rsid w:val="00815002"/>
    <w:rsid w:val="00840EC8"/>
    <w:rsid w:val="008539CA"/>
    <w:rsid w:val="00853E9C"/>
    <w:rsid w:val="008544EE"/>
    <w:rsid w:val="00872DCB"/>
    <w:rsid w:val="00876AF2"/>
    <w:rsid w:val="008816D0"/>
    <w:rsid w:val="008874D8"/>
    <w:rsid w:val="00891DB2"/>
    <w:rsid w:val="008A4B25"/>
    <w:rsid w:val="008B40F2"/>
    <w:rsid w:val="008B64BB"/>
    <w:rsid w:val="008C12BC"/>
    <w:rsid w:val="008C1316"/>
    <w:rsid w:val="008C1646"/>
    <w:rsid w:val="008D3FB7"/>
    <w:rsid w:val="008E5662"/>
    <w:rsid w:val="008F1012"/>
    <w:rsid w:val="009026DD"/>
    <w:rsid w:val="00911A33"/>
    <w:rsid w:val="00927BEC"/>
    <w:rsid w:val="00927E5A"/>
    <w:rsid w:val="00931A59"/>
    <w:rsid w:val="00940C7B"/>
    <w:rsid w:val="0095609F"/>
    <w:rsid w:val="00965B45"/>
    <w:rsid w:val="00986A77"/>
    <w:rsid w:val="00991835"/>
    <w:rsid w:val="00991BE1"/>
    <w:rsid w:val="009938C0"/>
    <w:rsid w:val="00993C1A"/>
    <w:rsid w:val="009A2092"/>
    <w:rsid w:val="009A548A"/>
    <w:rsid w:val="009B3486"/>
    <w:rsid w:val="009B40B5"/>
    <w:rsid w:val="009B7F94"/>
    <w:rsid w:val="009C049D"/>
    <w:rsid w:val="009C550F"/>
    <w:rsid w:val="009D7641"/>
    <w:rsid w:val="009E102D"/>
    <w:rsid w:val="009E61FF"/>
    <w:rsid w:val="009F49E2"/>
    <w:rsid w:val="009F5019"/>
    <w:rsid w:val="00A053A1"/>
    <w:rsid w:val="00A1398C"/>
    <w:rsid w:val="00A13BBF"/>
    <w:rsid w:val="00A24CB3"/>
    <w:rsid w:val="00A26D53"/>
    <w:rsid w:val="00A31665"/>
    <w:rsid w:val="00A34E12"/>
    <w:rsid w:val="00A35B81"/>
    <w:rsid w:val="00A37EFB"/>
    <w:rsid w:val="00A47862"/>
    <w:rsid w:val="00A501E5"/>
    <w:rsid w:val="00A511EA"/>
    <w:rsid w:val="00A576FF"/>
    <w:rsid w:val="00A63F93"/>
    <w:rsid w:val="00A6728F"/>
    <w:rsid w:val="00A95CEC"/>
    <w:rsid w:val="00AB7C2C"/>
    <w:rsid w:val="00AC22DB"/>
    <w:rsid w:val="00AC639E"/>
    <w:rsid w:val="00AC7629"/>
    <w:rsid w:val="00B020E9"/>
    <w:rsid w:val="00B05062"/>
    <w:rsid w:val="00B16DED"/>
    <w:rsid w:val="00B551C2"/>
    <w:rsid w:val="00B677A7"/>
    <w:rsid w:val="00B76EFA"/>
    <w:rsid w:val="00B97AE0"/>
    <w:rsid w:val="00BA452C"/>
    <w:rsid w:val="00BA5707"/>
    <w:rsid w:val="00BB5C30"/>
    <w:rsid w:val="00BD2BEA"/>
    <w:rsid w:val="00BD2E6C"/>
    <w:rsid w:val="00C00CF6"/>
    <w:rsid w:val="00C15A88"/>
    <w:rsid w:val="00C20690"/>
    <w:rsid w:val="00C21C01"/>
    <w:rsid w:val="00C220C0"/>
    <w:rsid w:val="00C241EF"/>
    <w:rsid w:val="00C2596F"/>
    <w:rsid w:val="00C27B93"/>
    <w:rsid w:val="00C31FFB"/>
    <w:rsid w:val="00C32275"/>
    <w:rsid w:val="00C623DF"/>
    <w:rsid w:val="00C86AEC"/>
    <w:rsid w:val="00C94EC9"/>
    <w:rsid w:val="00CA11DB"/>
    <w:rsid w:val="00CA7072"/>
    <w:rsid w:val="00CE38A1"/>
    <w:rsid w:val="00D004B2"/>
    <w:rsid w:val="00D03B77"/>
    <w:rsid w:val="00D07534"/>
    <w:rsid w:val="00D25063"/>
    <w:rsid w:val="00D27BBD"/>
    <w:rsid w:val="00D3240E"/>
    <w:rsid w:val="00D40EFE"/>
    <w:rsid w:val="00D418F8"/>
    <w:rsid w:val="00D47188"/>
    <w:rsid w:val="00D60FAB"/>
    <w:rsid w:val="00D97426"/>
    <w:rsid w:val="00DA15DB"/>
    <w:rsid w:val="00DB23AE"/>
    <w:rsid w:val="00DE0C59"/>
    <w:rsid w:val="00DE69DA"/>
    <w:rsid w:val="00DF2784"/>
    <w:rsid w:val="00DF6F03"/>
    <w:rsid w:val="00E03FF7"/>
    <w:rsid w:val="00E057C3"/>
    <w:rsid w:val="00E05FCD"/>
    <w:rsid w:val="00E10B55"/>
    <w:rsid w:val="00E12F99"/>
    <w:rsid w:val="00E24B0E"/>
    <w:rsid w:val="00E63958"/>
    <w:rsid w:val="00E670DB"/>
    <w:rsid w:val="00E75396"/>
    <w:rsid w:val="00E81609"/>
    <w:rsid w:val="00EA4AA6"/>
    <w:rsid w:val="00EB0D17"/>
    <w:rsid w:val="00EB1DF5"/>
    <w:rsid w:val="00EB5967"/>
    <w:rsid w:val="00EB7AC1"/>
    <w:rsid w:val="00EC115F"/>
    <w:rsid w:val="00EC2039"/>
    <w:rsid w:val="00ED5E8F"/>
    <w:rsid w:val="00ED6399"/>
    <w:rsid w:val="00EE32E4"/>
    <w:rsid w:val="00EE6ECF"/>
    <w:rsid w:val="00EF1011"/>
    <w:rsid w:val="00EF2C5A"/>
    <w:rsid w:val="00F12A61"/>
    <w:rsid w:val="00F26581"/>
    <w:rsid w:val="00F473F4"/>
    <w:rsid w:val="00F47DA5"/>
    <w:rsid w:val="00F47DDE"/>
    <w:rsid w:val="00F56241"/>
    <w:rsid w:val="00F60F5B"/>
    <w:rsid w:val="00F662E9"/>
    <w:rsid w:val="00F674D6"/>
    <w:rsid w:val="00F70D5D"/>
    <w:rsid w:val="00F72170"/>
    <w:rsid w:val="00F7360B"/>
    <w:rsid w:val="00F87F77"/>
    <w:rsid w:val="00FB09BC"/>
    <w:rsid w:val="00FB4E72"/>
    <w:rsid w:val="00FC1B4F"/>
    <w:rsid w:val="00FC399B"/>
    <w:rsid w:val="00FD6033"/>
    <w:rsid w:val="00FE4DB0"/>
    <w:rsid w:val="00FF024F"/>
    <w:rsid w:val="00FF4CF7"/>
    <w:rsid w:val="29F16FDD"/>
    <w:rsid w:val="2CA15997"/>
    <w:rsid w:val="2DAF6BC4"/>
    <w:rsid w:val="31722F3D"/>
    <w:rsid w:val="4DB89C2A"/>
    <w:rsid w:val="4E982549"/>
    <w:rsid w:val="62A6748B"/>
    <w:rsid w:val="6C24DCA0"/>
    <w:rsid w:val="74B31EC8"/>
    <w:rsid w:val="77020BEA"/>
    <w:rsid w:val="78E04196"/>
    <w:rsid w:val="78F99DB7"/>
    <w:rsid w:val="79959FB3"/>
    <w:rsid w:val="7BA31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D85181"/>
  <w15:chartTrackingRefBased/>
  <w15:docId w15:val="{D45C8DF0-FAE7-2B42-A1F3-EEF2071C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lang w:eastAsia="en-US"/>
    </w:rPr>
  </w:style>
  <w:style w:type="paragraph" w:styleId="Heading1">
    <w:name w:val="heading 1"/>
    <w:basedOn w:val="Normal"/>
    <w:next w:val="Normal"/>
    <w:link w:val="Heading1Char"/>
    <w:uiPriority w:val="9"/>
    <w:qFormat/>
    <w:rsid w:val="00306EB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9D5"/>
    <w:pPr>
      <w:tabs>
        <w:tab w:val="center" w:pos="4680"/>
        <w:tab w:val="right" w:pos="9360"/>
      </w:tabs>
    </w:pPr>
  </w:style>
  <w:style w:type="character" w:customStyle="1" w:styleId="HeaderChar">
    <w:name w:val="Header Char"/>
    <w:link w:val="Header"/>
    <w:uiPriority w:val="99"/>
    <w:rsid w:val="002869D5"/>
    <w:rPr>
      <w:rFonts w:eastAsia="Times New Roman"/>
    </w:rPr>
  </w:style>
  <w:style w:type="paragraph" w:styleId="Footer">
    <w:name w:val="footer"/>
    <w:basedOn w:val="Normal"/>
    <w:link w:val="FooterChar"/>
    <w:uiPriority w:val="99"/>
    <w:unhideWhenUsed/>
    <w:rsid w:val="002869D5"/>
    <w:pPr>
      <w:tabs>
        <w:tab w:val="center" w:pos="4680"/>
        <w:tab w:val="right" w:pos="9360"/>
      </w:tabs>
    </w:pPr>
  </w:style>
  <w:style w:type="character" w:customStyle="1" w:styleId="FooterChar">
    <w:name w:val="Footer Char"/>
    <w:link w:val="Footer"/>
    <w:uiPriority w:val="99"/>
    <w:rsid w:val="002869D5"/>
    <w:rPr>
      <w:rFonts w:eastAsia="Times New Roman"/>
    </w:rPr>
  </w:style>
  <w:style w:type="table" w:styleId="TableGrid">
    <w:name w:val="Table Grid"/>
    <w:basedOn w:val="TableNormal"/>
    <w:uiPriority w:val="39"/>
    <w:rsid w:val="009B4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378"/>
    <w:pPr>
      <w:ind w:left="720"/>
      <w:contextualSpacing/>
    </w:pPr>
    <w:rPr>
      <w:rFonts w:ascii="Times New Roman" w:hAnsi="Times New Roman"/>
      <w:lang w:eastAsia="en-GB"/>
    </w:rPr>
  </w:style>
  <w:style w:type="character" w:styleId="PageNumber">
    <w:name w:val="page number"/>
    <w:basedOn w:val="DefaultParagraphFont"/>
    <w:uiPriority w:val="99"/>
    <w:semiHidden/>
    <w:unhideWhenUsed/>
    <w:rsid w:val="006F3A03"/>
  </w:style>
  <w:style w:type="character" w:customStyle="1" w:styleId="Heading1Char">
    <w:name w:val="Heading 1 Char"/>
    <w:basedOn w:val="DefaultParagraphFont"/>
    <w:link w:val="Heading1"/>
    <w:uiPriority w:val="9"/>
    <w:rsid w:val="00306EBC"/>
    <w:rPr>
      <w:rFonts w:asciiTheme="majorHAnsi" w:eastAsiaTheme="majorEastAsia" w:hAnsiTheme="majorHAnsi" w:cstheme="majorBidi"/>
      <w:color w:val="2F5496" w:themeColor="accent1" w:themeShade="BF"/>
      <w:sz w:val="32"/>
      <w:szCs w:val="32"/>
      <w:lang w:eastAsia="en-US"/>
    </w:rPr>
  </w:style>
  <w:style w:type="paragraph" w:styleId="TOCHeading">
    <w:name w:val="TOC Heading"/>
    <w:basedOn w:val="Heading1"/>
    <w:next w:val="Normal"/>
    <w:uiPriority w:val="39"/>
    <w:unhideWhenUsed/>
    <w:qFormat/>
    <w:rsid w:val="00306EBC"/>
    <w:pPr>
      <w:spacing w:line="259" w:lineRule="auto"/>
      <w:outlineLvl w:val="9"/>
    </w:pPr>
    <w:rPr>
      <w:lang w:val="en-US"/>
    </w:rPr>
  </w:style>
  <w:style w:type="paragraph" w:styleId="BodyTextIndent">
    <w:name w:val="Body Text Indent"/>
    <w:basedOn w:val="Normal"/>
    <w:link w:val="BodyTextIndentChar"/>
    <w:rsid w:val="00C623DF"/>
    <w:pPr>
      <w:spacing w:before="120" w:after="120"/>
      <w:ind w:left="1080"/>
    </w:pPr>
    <w:rPr>
      <w:rFonts w:ascii="Arial" w:hAnsi="Arial"/>
      <w:sz w:val="22"/>
      <w:szCs w:val="20"/>
    </w:rPr>
  </w:style>
  <w:style w:type="character" w:customStyle="1" w:styleId="BodyTextIndentChar">
    <w:name w:val="Body Text Indent Char"/>
    <w:basedOn w:val="DefaultParagraphFont"/>
    <w:link w:val="BodyTextIndent"/>
    <w:rsid w:val="00C623DF"/>
    <w:rPr>
      <w:rFonts w:ascii="Arial" w:eastAsia="Times New Roman" w:hAnsi="Arial"/>
      <w:sz w:val="22"/>
      <w:lang w:eastAsia="en-US"/>
    </w:rPr>
  </w:style>
  <w:style w:type="paragraph" w:customStyle="1" w:styleId="OS1">
    <w:name w:val="OS1"/>
    <w:rsid w:val="00C623DF"/>
    <w:pPr>
      <w:keepNext/>
      <w:widowControl w:val="0"/>
      <w:numPr>
        <w:numId w:val="3"/>
      </w:numPr>
      <w:spacing w:after="120"/>
    </w:pPr>
    <w:rPr>
      <w:rFonts w:ascii="Arial" w:eastAsia="Times New Roman" w:hAnsi="Arial"/>
      <w:b/>
      <w:sz w:val="26"/>
      <w:lang w:eastAsia="en-US"/>
    </w:rPr>
  </w:style>
  <w:style w:type="paragraph" w:customStyle="1" w:styleId="OS2">
    <w:name w:val="OS2"/>
    <w:rsid w:val="00C623DF"/>
    <w:pPr>
      <w:widowControl w:val="0"/>
      <w:numPr>
        <w:ilvl w:val="1"/>
        <w:numId w:val="3"/>
      </w:numPr>
    </w:pPr>
    <w:rPr>
      <w:rFonts w:ascii="Arial" w:eastAsia="Times New Roman" w:hAnsi="Arial"/>
      <w:b/>
      <w:sz w:val="22"/>
      <w:lang w:eastAsia="en-US"/>
    </w:rPr>
  </w:style>
  <w:style w:type="paragraph" w:customStyle="1" w:styleId="OS3">
    <w:name w:val="OS3"/>
    <w:rsid w:val="00C623DF"/>
    <w:pPr>
      <w:widowControl w:val="0"/>
      <w:numPr>
        <w:ilvl w:val="2"/>
        <w:numId w:val="3"/>
      </w:numPr>
    </w:pPr>
    <w:rPr>
      <w:rFonts w:ascii="Arial" w:eastAsia="Times New Roman" w:hAnsi="Arial"/>
      <w:i/>
      <w:sz w:val="22"/>
      <w:lang w:eastAsia="en-US"/>
    </w:rPr>
  </w:style>
  <w:style w:type="paragraph" w:customStyle="1" w:styleId="OS4">
    <w:name w:val="OS4"/>
    <w:rsid w:val="00C623DF"/>
    <w:pPr>
      <w:widowControl w:val="0"/>
      <w:numPr>
        <w:ilvl w:val="3"/>
        <w:numId w:val="3"/>
      </w:numPr>
    </w:pPr>
    <w:rPr>
      <w:rFonts w:ascii="Arial" w:eastAsia="Times New Roman" w:hAnsi="Arial"/>
      <w:sz w:val="22"/>
      <w:lang w:eastAsia="en-US"/>
    </w:rPr>
  </w:style>
  <w:style w:type="paragraph" w:customStyle="1" w:styleId="maintext">
    <w:name w:val="main text"/>
    <w:rsid w:val="00C623DF"/>
    <w:pPr>
      <w:spacing w:after="240" w:line="280" w:lineRule="exact"/>
    </w:pPr>
    <w:rPr>
      <w:rFonts w:ascii="Arial" w:eastAsia="Times New Roman" w:hAnsi="Arial"/>
      <w:sz w:val="22"/>
      <w:lang w:eastAsia="en-US"/>
    </w:rPr>
  </w:style>
  <w:style w:type="paragraph" w:customStyle="1" w:styleId="Normal1">
    <w:name w:val="Normal1"/>
    <w:rsid w:val="00A26D53"/>
    <w:pPr>
      <w:spacing w:line="276" w:lineRule="auto"/>
    </w:pPr>
    <w:rPr>
      <w:rFonts w:ascii="Arial" w:eastAsia="Arial" w:hAnsi="Arial" w:cs="Arial"/>
      <w:color w:val="000000"/>
      <w:sz w:val="22"/>
      <w:szCs w:val="24"/>
      <w:lang w:val="en-US" w:eastAsia="ja-JP"/>
    </w:rPr>
  </w:style>
  <w:style w:type="character" w:styleId="CommentReference">
    <w:name w:val="annotation reference"/>
    <w:basedOn w:val="DefaultParagraphFont"/>
    <w:uiPriority w:val="99"/>
    <w:semiHidden/>
    <w:unhideWhenUsed/>
    <w:rsid w:val="00ED6399"/>
    <w:rPr>
      <w:sz w:val="16"/>
      <w:szCs w:val="16"/>
    </w:rPr>
  </w:style>
  <w:style w:type="paragraph" w:styleId="CommentText">
    <w:name w:val="annotation text"/>
    <w:basedOn w:val="Normal"/>
    <w:link w:val="CommentTextChar"/>
    <w:uiPriority w:val="99"/>
    <w:semiHidden/>
    <w:unhideWhenUsed/>
    <w:rsid w:val="00ED6399"/>
    <w:rPr>
      <w:sz w:val="20"/>
      <w:szCs w:val="20"/>
    </w:rPr>
  </w:style>
  <w:style w:type="character" w:customStyle="1" w:styleId="CommentTextChar">
    <w:name w:val="Comment Text Char"/>
    <w:basedOn w:val="DefaultParagraphFont"/>
    <w:link w:val="CommentText"/>
    <w:uiPriority w:val="99"/>
    <w:semiHidden/>
    <w:rsid w:val="00ED6399"/>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ED6399"/>
    <w:rPr>
      <w:b/>
      <w:bCs/>
    </w:rPr>
  </w:style>
  <w:style w:type="character" w:customStyle="1" w:styleId="CommentSubjectChar">
    <w:name w:val="Comment Subject Char"/>
    <w:basedOn w:val="CommentTextChar"/>
    <w:link w:val="CommentSubject"/>
    <w:uiPriority w:val="99"/>
    <w:semiHidden/>
    <w:rsid w:val="00ED6399"/>
    <w:rPr>
      <w:rFonts w:eastAsia="Times New Roman"/>
      <w:b/>
      <w:bCs/>
      <w:lang w:eastAsia="en-US"/>
    </w:rPr>
  </w:style>
  <w:style w:type="paragraph" w:styleId="BalloonText">
    <w:name w:val="Balloon Text"/>
    <w:basedOn w:val="Normal"/>
    <w:link w:val="BalloonTextChar"/>
    <w:uiPriority w:val="99"/>
    <w:semiHidden/>
    <w:unhideWhenUsed/>
    <w:rsid w:val="00472F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F66"/>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519060">
      <w:bodyDiv w:val="1"/>
      <w:marLeft w:val="0"/>
      <w:marRight w:val="0"/>
      <w:marTop w:val="0"/>
      <w:marBottom w:val="0"/>
      <w:divBdr>
        <w:top w:val="none" w:sz="0" w:space="0" w:color="auto"/>
        <w:left w:val="none" w:sz="0" w:space="0" w:color="auto"/>
        <w:bottom w:val="none" w:sz="0" w:space="0" w:color="auto"/>
        <w:right w:val="none" w:sz="0" w:space="0" w:color="auto"/>
      </w:divBdr>
    </w:div>
    <w:div w:id="207280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3D9CFD37F0A47914113319DA5BA52" ma:contentTypeVersion="14" ma:contentTypeDescription="Create a new document." ma:contentTypeScope="" ma:versionID="3ccf22f6c659285b0152ad3a2129698a">
  <xsd:schema xmlns:xsd="http://www.w3.org/2001/XMLSchema" xmlns:xs="http://www.w3.org/2001/XMLSchema" xmlns:p="http://schemas.microsoft.com/office/2006/metadata/properties" xmlns:ns3="1553bc3e-0b01-4c87-99bb-ef2fbcc4d99a" xmlns:ns4="b08fd04e-13b6-49e4-9bce-27ddc0774c57" targetNamespace="http://schemas.microsoft.com/office/2006/metadata/properties" ma:root="true" ma:fieldsID="5bf6d8b32921b0ba6583e519d1ca57b5" ns3:_="" ns4:_="">
    <xsd:import namespace="1553bc3e-0b01-4c87-99bb-ef2fbcc4d99a"/>
    <xsd:import namespace="b08fd04e-13b6-49e4-9bce-27ddc0774c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bc3e-0b01-4c87-99bb-ef2fbcc4d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8fd04e-13b6-49e4-9bce-27ddc0774c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253F3-176D-4FB8-9C4C-154459A74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3bc3e-0b01-4c87-99bb-ef2fbcc4d99a"/>
    <ds:schemaRef ds:uri="b08fd04e-13b6-49e4-9bce-27ddc0774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AC4E1-2975-4378-A7F1-0076EDBD9388}">
  <ds:schemaRefs>
    <ds:schemaRef ds:uri="1553bc3e-0b01-4c87-99bb-ef2fbcc4d99a"/>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b08fd04e-13b6-49e4-9bce-27ddc0774c57"/>
    <ds:schemaRef ds:uri="http://www.w3.org/XML/1998/namespace"/>
    <ds:schemaRef ds:uri="http://purl.org/dc/dcmitype/"/>
  </ds:schemaRefs>
</ds:datastoreItem>
</file>

<file path=customXml/itemProps3.xml><?xml version="1.0" encoding="utf-8"?>
<ds:datastoreItem xmlns:ds="http://schemas.openxmlformats.org/officeDocument/2006/customXml" ds:itemID="{71A4B649-CF0B-4A6E-9482-FCFCB6D82ED5}">
  <ds:schemaRefs>
    <ds:schemaRef ds:uri="http://schemas.microsoft.com/sharepoint/v3/contenttype/forms"/>
  </ds:schemaRefs>
</ds:datastoreItem>
</file>

<file path=customXml/itemProps4.xml><?xml version="1.0" encoding="utf-8"?>
<ds:datastoreItem xmlns:ds="http://schemas.openxmlformats.org/officeDocument/2006/customXml" ds:itemID="{EAB17E5D-361C-4DC2-9D53-038F6C7B9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1990</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Ward, Chris</cp:lastModifiedBy>
  <cp:revision>4</cp:revision>
  <dcterms:created xsi:type="dcterms:W3CDTF">2021-09-29T21:55:00Z</dcterms:created>
  <dcterms:modified xsi:type="dcterms:W3CDTF">2021-09-29T21:56:00Z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0x0101001983D9CFD37F0A47914113319DA5BA52</vt:lpwstr>
  </property>
</Properties>
</file>