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693D" w14:textId="77777777" w:rsidR="00CB5351" w:rsidRPr="00CB5351" w:rsidRDefault="00CB5351" w:rsidP="00CB5351"/>
    <w:p w14:paraId="35F4B877" w14:textId="77777777" w:rsidR="00CC5A73" w:rsidRPr="00530673" w:rsidRDefault="00CC5A73" w:rsidP="00CC5A73">
      <w:pPr>
        <w:jc w:val="center"/>
        <w:rPr>
          <w:rFonts w:ascii="Arial" w:hAnsi="Arial" w:cs="Arial"/>
          <w:b/>
          <w:kern w:val="28"/>
          <w:sz w:val="36"/>
          <w:szCs w:val="36"/>
        </w:rPr>
      </w:pPr>
      <w:r w:rsidRPr="00530673">
        <w:rPr>
          <w:rFonts w:ascii="Arial" w:hAnsi="Arial" w:cs="Arial"/>
          <w:b/>
          <w:kern w:val="28"/>
          <w:sz w:val="36"/>
          <w:szCs w:val="36"/>
        </w:rPr>
        <w:t>CS HR Casework - Supplied by MoJ Casework Team</w:t>
      </w:r>
    </w:p>
    <w:p w14:paraId="08557D2F" w14:textId="77777777" w:rsidR="00CC5A73" w:rsidRPr="00530673" w:rsidRDefault="00CC5A73" w:rsidP="00CC5A73">
      <w:pPr>
        <w:jc w:val="center"/>
        <w:rPr>
          <w:rFonts w:ascii="Arial" w:hAnsi="Arial" w:cs="Arial"/>
          <w:b/>
          <w:kern w:val="28"/>
          <w:sz w:val="36"/>
          <w:szCs w:val="36"/>
        </w:rPr>
      </w:pPr>
    </w:p>
    <w:p w14:paraId="52B02048" w14:textId="5EE1C81A" w:rsidR="00CC5A73" w:rsidRPr="00530673" w:rsidRDefault="00726818" w:rsidP="00CC5A73">
      <w:pPr>
        <w:jc w:val="center"/>
        <w:rPr>
          <w:rFonts w:ascii="Arial" w:hAnsi="Arial" w:cs="Arial"/>
          <w:b/>
          <w:kern w:val="28"/>
          <w:sz w:val="36"/>
          <w:szCs w:val="36"/>
        </w:rPr>
      </w:pPr>
      <w:r>
        <w:rPr>
          <w:rFonts w:ascii="Arial" w:hAnsi="Arial" w:cs="Arial"/>
          <w:b/>
          <w:kern w:val="28"/>
          <w:sz w:val="36"/>
          <w:szCs w:val="36"/>
        </w:rPr>
        <w:t xml:space="preserve">HR </w:t>
      </w:r>
      <w:r w:rsidR="00CC5A73" w:rsidRPr="00530673">
        <w:rPr>
          <w:rFonts w:ascii="Arial" w:hAnsi="Arial" w:cs="Arial"/>
          <w:b/>
          <w:kern w:val="28"/>
          <w:sz w:val="36"/>
          <w:szCs w:val="36"/>
        </w:rPr>
        <w:t xml:space="preserve">Case Manager </w:t>
      </w:r>
      <w:r w:rsidR="00CC5A73">
        <w:rPr>
          <w:rFonts w:ascii="Arial" w:hAnsi="Arial" w:cs="Arial"/>
          <w:b/>
          <w:kern w:val="28"/>
          <w:sz w:val="36"/>
          <w:szCs w:val="36"/>
        </w:rPr>
        <w:t xml:space="preserve">(Development Scheme) </w:t>
      </w:r>
      <w:r w:rsidR="00CC5A73" w:rsidRPr="00530673">
        <w:rPr>
          <w:rFonts w:ascii="Arial" w:hAnsi="Arial" w:cs="Arial"/>
          <w:b/>
          <w:kern w:val="28"/>
          <w:sz w:val="36"/>
          <w:szCs w:val="36"/>
        </w:rPr>
        <w:t>Job Description</w:t>
      </w:r>
      <w:r w:rsidR="00DF4479">
        <w:rPr>
          <w:rFonts w:ascii="Arial" w:hAnsi="Arial" w:cs="Arial"/>
          <w:b/>
          <w:kern w:val="28"/>
          <w:sz w:val="36"/>
          <w:szCs w:val="36"/>
        </w:rPr>
        <w:t xml:space="preserve"> (</w:t>
      </w:r>
      <w:r w:rsidR="00BB5A3C">
        <w:rPr>
          <w:rFonts w:ascii="Arial" w:hAnsi="Arial" w:cs="Arial"/>
          <w:b/>
          <w:kern w:val="28"/>
          <w:sz w:val="36"/>
          <w:szCs w:val="36"/>
        </w:rPr>
        <w:t xml:space="preserve">national </w:t>
      </w:r>
      <w:r w:rsidR="00DF4479">
        <w:rPr>
          <w:rFonts w:ascii="Arial" w:hAnsi="Arial" w:cs="Arial"/>
          <w:b/>
          <w:kern w:val="28"/>
          <w:sz w:val="36"/>
          <w:szCs w:val="36"/>
        </w:rPr>
        <w:t>specified locations across count</w:t>
      </w:r>
      <w:r w:rsidR="000F47C5">
        <w:rPr>
          <w:rFonts w:ascii="Arial" w:hAnsi="Arial" w:cs="Arial"/>
          <w:b/>
          <w:kern w:val="28"/>
          <w:sz w:val="36"/>
          <w:szCs w:val="36"/>
        </w:rPr>
        <w:t>r</w:t>
      </w:r>
      <w:r w:rsidR="00DF4479">
        <w:rPr>
          <w:rFonts w:ascii="Arial" w:hAnsi="Arial" w:cs="Arial"/>
          <w:b/>
          <w:kern w:val="28"/>
          <w:sz w:val="36"/>
          <w:szCs w:val="36"/>
        </w:rPr>
        <w:t xml:space="preserve">y) </w:t>
      </w:r>
      <w:r w:rsidR="00CC5A73" w:rsidRPr="00530673">
        <w:rPr>
          <w:rFonts w:ascii="Arial" w:hAnsi="Arial" w:cs="Arial"/>
          <w:b/>
          <w:kern w:val="28"/>
          <w:sz w:val="36"/>
          <w:szCs w:val="36"/>
        </w:rPr>
        <w:t xml:space="preserve"> </w:t>
      </w:r>
    </w:p>
    <w:p w14:paraId="49D34A70" w14:textId="77777777" w:rsidR="00CC5A73" w:rsidRDefault="00CC5A73" w:rsidP="00CC5A73">
      <w:pPr>
        <w:pStyle w:val="Defaul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CC5A73" w:rsidRPr="00530673" w14:paraId="6F3CB904" w14:textId="77777777" w:rsidTr="00BE1EA8">
        <w:tc>
          <w:tcPr>
            <w:tcW w:w="3085" w:type="dxa"/>
          </w:tcPr>
          <w:p w14:paraId="49DB9430" w14:textId="77777777" w:rsidR="00CC5A73" w:rsidRPr="00530673" w:rsidRDefault="00CC5A73" w:rsidP="00BE1EA8">
            <w:pPr>
              <w:spacing w:before="20" w:after="20"/>
              <w:rPr>
                <w:rFonts w:ascii="Arial" w:hAnsi="Arial" w:cs="Arial"/>
                <w:b/>
              </w:rPr>
            </w:pPr>
            <w:r w:rsidRPr="00530673">
              <w:rPr>
                <w:rFonts w:ascii="Arial" w:hAnsi="Arial" w:cs="Arial"/>
                <w:b/>
              </w:rPr>
              <w:t>Job Title</w:t>
            </w:r>
            <w:r w:rsidRPr="00530673">
              <w:rPr>
                <w:rFonts w:ascii="Arial" w:hAnsi="Arial" w:cs="Arial"/>
                <w:b/>
              </w:rPr>
              <w:tab/>
            </w:r>
            <w:r w:rsidRPr="00530673">
              <w:rPr>
                <w:rFonts w:ascii="Arial" w:hAnsi="Arial" w:cs="Arial"/>
                <w:b/>
              </w:rPr>
              <w:tab/>
            </w:r>
          </w:p>
        </w:tc>
        <w:tc>
          <w:tcPr>
            <w:tcW w:w="6804" w:type="dxa"/>
          </w:tcPr>
          <w:p w14:paraId="07D0C5B1" w14:textId="77777777" w:rsidR="00CC5A73" w:rsidRPr="00530673" w:rsidRDefault="00CC5A73" w:rsidP="00BE1EA8">
            <w:pPr>
              <w:spacing w:before="20" w:after="20"/>
              <w:rPr>
                <w:rFonts w:ascii="Arial" w:hAnsi="Arial" w:cs="Arial"/>
                <w:b/>
              </w:rPr>
            </w:pPr>
            <w:r w:rsidRPr="00530673">
              <w:rPr>
                <w:rFonts w:ascii="Arial" w:hAnsi="Arial" w:cs="Arial"/>
                <w:b/>
              </w:rPr>
              <w:t xml:space="preserve">HR Case Manager </w:t>
            </w:r>
            <w:r>
              <w:rPr>
                <w:rFonts w:ascii="Arial" w:hAnsi="Arial" w:cs="Arial"/>
                <w:b/>
              </w:rPr>
              <w:t>(Development Scheme)</w:t>
            </w:r>
          </w:p>
        </w:tc>
      </w:tr>
      <w:tr w:rsidR="00CC5A73" w:rsidRPr="00530673" w14:paraId="692A494D" w14:textId="77777777" w:rsidTr="00BE1EA8">
        <w:tc>
          <w:tcPr>
            <w:tcW w:w="3085" w:type="dxa"/>
          </w:tcPr>
          <w:p w14:paraId="0792C49E" w14:textId="77777777" w:rsidR="00CC5A73" w:rsidRPr="00530673" w:rsidRDefault="00CC5A73" w:rsidP="00BE1EA8">
            <w:pPr>
              <w:spacing w:before="20" w:after="20"/>
              <w:rPr>
                <w:rFonts w:ascii="Arial" w:hAnsi="Arial" w:cs="Arial"/>
                <w:b/>
              </w:rPr>
            </w:pPr>
            <w:r w:rsidRPr="00530673">
              <w:rPr>
                <w:rFonts w:ascii="Arial" w:hAnsi="Arial" w:cs="Arial"/>
                <w:b/>
              </w:rPr>
              <w:t>Band</w:t>
            </w:r>
          </w:p>
        </w:tc>
        <w:tc>
          <w:tcPr>
            <w:tcW w:w="6804" w:type="dxa"/>
          </w:tcPr>
          <w:p w14:paraId="248DA61C" w14:textId="77777777" w:rsidR="00CC5A73" w:rsidRPr="00530673" w:rsidRDefault="00CC5A73" w:rsidP="00BE1EA8">
            <w:pPr>
              <w:spacing w:before="20" w:after="20"/>
              <w:rPr>
                <w:rFonts w:ascii="Arial" w:hAnsi="Arial" w:cs="Arial"/>
                <w:b/>
              </w:rPr>
            </w:pPr>
            <w:r>
              <w:rPr>
                <w:rFonts w:ascii="Arial" w:hAnsi="Arial" w:cs="Arial"/>
                <w:b/>
              </w:rPr>
              <w:t>Executive Officer (EO)</w:t>
            </w:r>
          </w:p>
        </w:tc>
      </w:tr>
      <w:tr w:rsidR="00CC5A73" w:rsidRPr="00530673" w14:paraId="6F527870" w14:textId="77777777" w:rsidTr="00BE1EA8">
        <w:tc>
          <w:tcPr>
            <w:tcW w:w="3085" w:type="dxa"/>
          </w:tcPr>
          <w:p w14:paraId="164AF39B" w14:textId="77777777" w:rsidR="00CC5A73" w:rsidRPr="00530673" w:rsidRDefault="00CC5A73" w:rsidP="00BE1EA8">
            <w:pPr>
              <w:spacing w:before="20" w:after="20"/>
              <w:rPr>
                <w:rFonts w:ascii="Arial" w:hAnsi="Arial" w:cs="Arial"/>
                <w:b/>
              </w:rPr>
            </w:pPr>
            <w:r w:rsidRPr="00530673">
              <w:rPr>
                <w:rFonts w:ascii="Arial" w:hAnsi="Arial" w:cs="Arial"/>
                <w:b/>
              </w:rPr>
              <w:t>Business Group</w:t>
            </w:r>
          </w:p>
        </w:tc>
        <w:tc>
          <w:tcPr>
            <w:tcW w:w="6804" w:type="dxa"/>
          </w:tcPr>
          <w:p w14:paraId="5470329C" w14:textId="77777777" w:rsidR="00CC5A73" w:rsidRPr="00530673" w:rsidRDefault="00CC5A73" w:rsidP="00BE1EA8">
            <w:pPr>
              <w:spacing w:before="20" w:after="20"/>
              <w:rPr>
                <w:rFonts w:ascii="Arial" w:hAnsi="Arial" w:cs="Arial"/>
                <w:b/>
              </w:rPr>
            </w:pPr>
            <w:r w:rsidRPr="00530673">
              <w:rPr>
                <w:rFonts w:ascii="Arial" w:hAnsi="Arial" w:cs="Arial"/>
                <w:b/>
              </w:rPr>
              <w:t>CS HR Casework - Supplied by MoJ Casework Team</w:t>
            </w:r>
          </w:p>
        </w:tc>
      </w:tr>
      <w:tr w:rsidR="00CC5A73" w:rsidRPr="00530673" w14:paraId="4A93E018" w14:textId="77777777" w:rsidTr="00BE1EA8">
        <w:tc>
          <w:tcPr>
            <w:tcW w:w="3085" w:type="dxa"/>
          </w:tcPr>
          <w:p w14:paraId="49E364DC" w14:textId="77777777" w:rsidR="00CC5A73" w:rsidRPr="00530673" w:rsidRDefault="00CC5A73" w:rsidP="00BE1EA8">
            <w:pPr>
              <w:spacing w:before="20" w:after="20"/>
              <w:rPr>
                <w:rFonts w:ascii="Arial" w:hAnsi="Arial" w:cs="Arial"/>
                <w:b/>
              </w:rPr>
            </w:pPr>
            <w:r w:rsidRPr="00530673">
              <w:rPr>
                <w:rFonts w:ascii="Arial" w:hAnsi="Arial" w:cs="Arial"/>
                <w:b/>
              </w:rPr>
              <w:t>Directorate</w:t>
            </w:r>
          </w:p>
        </w:tc>
        <w:tc>
          <w:tcPr>
            <w:tcW w:w="6804" w:type="dxa"/>
          </w:tcPr>
          <w:p w14:paraId="33A135A6" w14:textId="77777777" w:rsidR="00CC5A73" w:rsidRPr="00530673" w:rsidRDefault="00CC5A73" w:rsidP="00BE1EA8">
            <w:pPr>
              <w:spacing w:before="20" w:after="20"/>
              <w:rPr>
                <w:rFonts w:ascii="Arial" w:hAnsi="Arial" w:cs="Arial"/>
                <w:b/>
              </w:rPr>
            </w:pPr>
            <w:r w:rsidRPr="00530673">
              <w:rPr>
                <w:rFonts w:ascii="Arial" w:hAnsi="Arial" w:cs="Arial"/>
                <w:b/>
              </w:rPr>
              <w:t>MoJ Human Resources</w:t>
            </w:r>
          </w:p>
        </w:tc>
      </w:tr>
      <w:tr w:rsidR="00CC5A73" w:rsidRPr="00530673" w14:paraId="7C27F21F" w14:textId="77777777" w:rsidTr="00BE1EA8">
        <w:tc>
          <w:tcPr>
            <w:tcW w:w="3085" w:type="dxa"/>
          </w:tcPr>
          <w:p w14:paraId="2608DACD" w14:textId="77777777" w:rsidR="00CC5A73" w:rsidRPr="00530673" w:rsidRDefault="00CC5A73" w:rsidP="00BE1EA8">
            <w:pPr>
              <w:spacing w:before="20" w:after="20"/>
              <w:rPr>
                <w:rFonts w:ascii="Arial" w:hAnsi="Arial" w:cs="Arial"/>
                <w:b/>
              </w:rPr>
            </w:pPr>
            <w:r w:rsidRPr="00530673">
              <w:rPr>
                <w:rFonts w:ascii="Arial" w:hAnsi="Arial" w:cs="Arial"/>
                <w:b/>
              </w:rPr>
              <w:t>Team</w:t>
            </w:r>
          </w:p>
        </w:tc>
        <w:tc>
          <w:tcPr>
            <w:tcW w:w="6804" w:type="dxa"/>
          </w:tcPr>
          <w:p w14:paraId="3CBEBB65" w14:textId="77777777" w:rsidR="00CC5A73" w:rsidRPr="00530673" w:rsidRDefault="00CC5A73" w:rsidP="00BE1EA8">
            <w:pPr>
              <w:spacing w:before="20" w:after="20"/>
              <w:rPr>
                <w:rFonts w:ascii="Arial" w:hAnsi="Arial" w:cs="Arial"/>
                <w:b/>
              </w:rPr>
            </w:pPr>
            <w:r w:rsidRPr="00530673">
              <w:rPr>
                <w:rFonts w:ascii="Arial" w:hAnsi="Arial" w:cs="Arial"/>
                <w:b/>
              </w:rPr>
              <w:t xml:space="preserve">HR Casework Team </w:t>
            </w:r>
          </w:p>
        </w:tc>
      </w:tr>
      <w:tr w:rsidR="00CC5A73" w:rsidRPr="00530673" w14:paraId="165066D8" w14:textId="77777777" w:rsidTr="00BE1EA8">
        <w:tc>
          <w:tcPr>
            <w:tcW w:w="3085" w:type="dxa"/>
          </w:tcPr>
          <w:p w14:paraId="238086B3" w14:textId="77777777" w:rsidR="00CC5A73" w:rsidRPr="00530673" w:rsidRDefault="00CC5A73" w:rsidP="00BE1EA8">
            <w:pPr>
              <w:spacing w:before="20" w:after="20"/>
              <w:rPr>
                <w:rFonts w:ascii="Arial" w:hAnsi="Arial" w:cs="Arial"/>
                <w:b/>
              </w:rPr>
            </w:pPr>
            <w:r w:rsidRPr="00530673">
              <w:rPr>
                <w:rFonts w:ascii="Arial" w:hAnsi="Arial" w:cs="Arial"/>
                <w:b/>
              </w:rPr>
              <w:t>Location</w:t>
            </w:r>
          </w:p>
        </w:tc>
        <w:tc>
          <w:tcPr>
            <w:tcW w:w="6804" w:type="dxa"/>
          </w:tcPr>
          <w:p w14:paraId="054FDA41" w14:textId="37C5B3AC" w:rsidR="00AD7EAD" w:rsidRDefault="00CC5A73" w:rsidP="00BE1EA8">
            <w:pPr>
              <w:spacing w:before="20" w:after="20"/>
              <w:rPr>
                <w:rFonts w:ascii="Arial" w:hAnsi="Arial" w:cs="Arial"/>
                <w:b/>
              </w:rPr>
            </w:pPr>
            <w:r w:rsidRPr="00530673">
              <w:rPr>
                <w:rFonts w:ascii="Arial" w:hAnsi="Arial" w:cs="Arial"/>
                <w:b/>
              </w:rPr>
              <w:t xml:space="preserve">National </w:t>
            </w:r>
            <w:r w:rsidR="00DF4479">
              <w:rPr>
                <w:rFonts w:ascii="Arial" w:hAnsi="Arial" w:cs="Arial"/>
                <w:b/>
              </w:rPr>
              <w:t>– Following locations ONLY</w:t>
            </w:r>
            <w:r w:rsidR="006E0DE5">
              <w:rPr>
                <w:rFonts w:ascii="Arial" w:hAnsi="Arial" w:cs="Arial"/>
                <w:b/>
              </w:rPr>
              <w:t xml:space="preserve"> </w:t>
            </w:r>
            <w:r w:rsidR="00A27DED">
              <w:rPr>
                <w:rFonts w:ascii="Arial" w:hAnsi="Arial" w:cs="Arial"/>
                <w:b/>
              </w:rPr>
              <w:t xml:space="preserve">Croydon, </w:t>
            </w:r>
            <w:r w:rsidR="00DF4479">
              <w:rPr>
                <w:rFonts w:ascii="Arial" w:hAnsi="Arial" w:cs="Arial"/>
                <w:b/>
              </w:rPr>
              <w:t>Lancaster, Milton Keynes, Nottingham, Peterborough,</w:t>
            </w:r>
            <w:r w:rsidR="00A27DED">
              <w:rPr>
                <w:rFonts w:ascii="Arial" w:hAnsi="Arial" w:cs="Arial"/>
                <w:b/>
              </w:rPr>
              <w:t xml:space="preserve"> </w:t>
            </w:r>
            <w:r w:rsidR="000F47C5">
              <w:rPr>
                <w:rFonts w:ascii="Arial" w:hAnsi="Arial" w:cs="Arial"/>
                <w:b/>
              </w:rPr>
              <w:t>Staines, Telford</w:t>
            </w:r>
            <w:r w:rsidR="00AD7EAD">
              <w:rPr>
                <w:rFonts w:ascii="Arial" w:hAnsi="Arial" w:cs="Arial"/>
                <w:b/>
              </w:rPr>
              <w:t xml:space="preserve"> </w:t>
            </w:r>
          </w:p>
          <w:p w14:paraId="14BC4930" w14:textId="4EA1A3D0" w:rsidR="00CC5A73" w:rsidRPr="00530673" w:rsidRDefault="00DF4479" w:rsidP="00BE1EA8">
            <w:pPr>
              <w:spacing w:before="20" w:after="20"/>
              <w:rPr>
                <w:rFonts w:ascii="Arial" w:hAnsi="Arial" w:cs="Arial"/>
                <w:b/>
              </w:rPr>
            </w:pPr>
            <w:r>
              <w:rPr>
                <w:rFonts w:ascii="Arial" w:hAnsi="Arial" w:cs="Arial"/>
                <w:b/>
              </w:rPr>
              <w:t xml:space="preserve"> </w:t>
            </w:r>
            <w:r w:rsidR="00A27DED">
              <w:rPr>
                <w:rFonts w:ascii="Arial" w:hAnsi="Arial" w:cs="Arial"/>
                <w:b/>
              </w:rPr>
              <w:t>(Croydon and Staines will attract London salary rates)</w:t>
            </w:r>
          </w:p>
        </w:tc>
      </w:tr>
      <w:tr w:rsidR="00CC5A73" w:rsidRPr="00530673" w14:paraId="552344DB" w14:textId="77777777" w:rsidTr="00BE1EA8">
        <w:tc>
          <w:tcPr>
            <w:tcW w:w="3085" w:type="dxa"/>
          </w:tcPr>
          <w:p w14:paraId="25862CFC" w14:textId="77777777" w:rsidR="00CC5A73" w:rsidRPr="00530673" w:rsidRDefault="00CC5A73" w:rsidP="00BE1EA8">
            <w:pPr>
              <w:spacing w:before="20" w:after="20"/>
              <w:rPr>
                <w:rFonts w:ascii="Arial" w:hAnsi="Arial" w:cs="Arial"/>
                <w:b/>
              </w:rPr>
            </w:pPr>
            <w:r w:rsidRPr="00530673">
              <w:rPr>
                <w:rFonts w:ascii="Arial" w:hAnsi="Arial" w:cs="Arial"/>
                <w:b/>
              </w:rPr>
              <w:t>Last Updated</w:t>
            </w:r>
          </w:p>
        </w:tc>
        <w:tc>
          <w:tcPr>
            <w:tcW w:w="6804" w:type="dxa"/>
          </w:tcPr>
          <w:p w14:paraId="27788216" w14:textId="371A477C" w:rsidR="00CC5A73" w:rsidRPr="0080646A" w:rsidRDefault="00DF4479" w:rsidP="00BE1EA8">
            <w:pPr>
              <w:spacing w:before="20" w:after="20"/>
              <w:rPr>
                <w:rFonts w:ascii="Arial" w:hAnsi="Arial" w:cs="Arial"/>
                <w:b/>
              </w:rPr>
            </w:pPr>
            <w:r>
              <w:rPr>
                <w:rFonts w:ascii="Arial" w:hAnsi="Arial" w:cs="Arial"/>
                <w:b/>
              </w:rPr>
              <w:t>06</w:t>
            </w:r>
            <w:r w:rsidR="00CC5A73" w:rsidRPr="0080646A">
              <w:rPr>
                <w:rFonts w:ascii="Arial" w:hAnsi="Arial" w:cs="Arial"/>
                <w:b/>
              </w:rPr>
              <w:t>/</w:t>
            </w:r>
            <w:r>
              <w:rPr>
                <w:rFonts w:ascii="Arial" w:hAnsi="Arial" w:cs="Arial"/>
                <w:b/>
              </w:rPr>
              <w:t>09</w:t>
            </w:r>
            <w:r w:rsidR="00CC5A73" w:rsidRPr="0080646A">
              <w:rPr>
                <w:rFonts w:ascii="Arial" w:hAnsi="Arial" w:cs="Arial"/>
                <w:b/>
              </w:rPr>
              <w:t>/202</w:t>
            </w:r>
            <w:r>
              <w:rPr>
                <w:rFonts w:ascii="Arial" w:hAnsi="Arial" w:cs="Arial"/>
                <w:b/>
              </w:rPr>
              <w:t>2</w:t>
            </w:r>
          </w:p>
        </w:tc>
      </w:tr>
    </w:tbl>
    <w:p w14:paraId="45156E9C" w14:textId="77777777" w:rsidR="00CC5A73" w:rsidRDefault="00CC5A73" w:rsidP="00CC5A73">
      <w:pPr>
        <w:pStyle w:val="Default"/>
      </w:pPr>
    </w:p>
    <w:p w14:paraId="77FAB9C3" w14:textId="77777777" w:rsidR="00CC5A73" w:rsidRPr="00DC0A3E" w:rsidRDefault="00CC5A73" w:rsidP="00CC5A73">
      <w:pPr>
        <w:pStyle w:val="Default"/>
        <w:rPr>
          <w:b/>
        </w:rPr>
      </w:pPr>
      <w:r w:rsidRPr="00DC0A3E">
        <w:rPr>
          <w:b/>
        </w:rPr>
        <w:t>T</w:t>
      </w:r>
      <w:r w:rsidRPr="00DC0A3E">
        <w:rPr>
          <w:b/>
          <w:bCs/>
        </w:rPr>
        <w:t xml:space="preserve">eam Overview: </w:t>
      </w:r>
    </w:p>
    <w:p w14:paraId="68B561C0" w14:textId="2F8C703F" w:rsidR="00CC5A73" w:rsidRPr="00DC0A3E" w:rsidRDefault="00CC5A73" w:rsidP="00CC5A73">
      <w:pPr>
        <w:pStyle w:val="Default"/>
        <w:spacing w:after="31"/>
      </w:pPr>
      <w:r w:rsidRPr="00DC0A3E">
        <w:t>Civil Service HR Casework Service (CS HR Casework Service) (supplied by MoJ) is the preferred supplier of HR Casework for small and medium sized Government Departments. To date, CS HR Casework Service (supplied by MoJ) is responsible for delivering a casework service to over 4</w:t>
      </w:r>
      <w:r w:rsidR="00DF4479">
        <w:t>3</w:t>
      </w:r>
      <w:r w:rsidRPr="00DC0A3E">
        <w:t xml:space="preserve"> Government Departments, covering more than 36% of the Civil Service’s headcount. The service is delivered both remotely and face to face. Clients initially access the service via email or telephoning the Managers Advice Line (MAL). </w:t>
      </w:r>
    </w:p>
    <w:p w14:paraId="117402F5" w14:textId="77777777" w:rsidR="00CC5A73" w:rsidRPr="00DC0A3E" w:rsidRDefault="00CC5A73" w:rsidP="00CC5A73">
      <w:pPr>
        <w:pStyle w:val="Default"/>
        <w:spacing w:after="31"/>
      </w:pPr>
    </w:p>
    <w:p w14:paraId="2AA21C50" w14:textId="77777777" w:rsidR="00CC5A73" w:rsidRPr="00DC0A3E" w:rsidRDefault="00CC5A73" w:rsidP="00CC5A73">
      <w:pPr>
        <w:pStyle w:val="Default"/>
        <w:spacing w:after="31"/>
      </w:pPr>
      <w:r w:rsidRPr="00DC0A3E">
        <w:t xml:space="preserve">The team operates under a </w:t>
      </w:r>
      <w:r w:rsidRPr="00DC0A3E">
        <w:rPr>
          <w:b/>
          <w:bCs/>
        </w:rPr>
        <w:t>matrix</w:t>
      </w:r>
      <w:r w:rsidRPr="00DC0A3E">
        <w:t xml:space="preserve"> organisation </w:t>
      </w:r>
      <w:r w:rsidRPr="00DC0A3E">
        <w:rPr>
          <w:b/>
          <w:bCs/>
        </w:rPr>
        <w:t>structure</w:t>
      </w:r>
      <w:r w:rsidRPr="00DC0A3E">
        <w:t xml:space="preserve"> in which there is more than one line of reporting manager. Case Managers from different hierarchies have dual reporting relationships - to both their Casework Delivery Manager and a client Casework Delivery Manager.  </w:t>
      </w:r>
    </w:p>
    <w:p w14:paraId="28250274" w14:textId="77777777" w:rsidR="00CC5A73" w:rsidRPr="00DC0A3E" w:rsidRDefault="00CC5A73" w:rsidP="00CC5A73">
      <w:pPr>
        <w:pStyle w:val="Default"/>
        <w:spacing w:after="31"/>
      </w:pPr>
    </w:p>
    <w:p w14:paraId="2EDBEA5E" w14:textId="77777777" w:rsidR="00CC5A73" w:rsidRPr="00DC0A3E" w:rsidRDefault="00CC5A73" w:rsidP="00CC5A73">
      <w:pPr>
        <w:pStyle w:val="Default"/>
        <w:spacing w:after="31"/>
      </w:pPr>
      <w:r w:rsidRPr="00DC0A3E">
        <w:t>We also provide a HR Technical Consultancy Service which delivers required outcomes as well as bespoke interventions designed to achieve sustainable high performance and cultural change.</w:t>
      </w:r>
    </w:p>
    <w:p w14:paraId="45BAE3E7" w14:textId="77777777" w:rsidR="00CC5A73" w:rsidRPr="00DC0A3E" w:rsidRDefault="00CC5A73" w:rsidP="00CC5A73">
      <w:pPr>
        <w:pStyle w:val="Default"/>
        <w:spacing w:after="31"/>
      </w:pPr>
    </w:p>
    <w:p w14:paraId="2DC5E0E6" w14:textId="77777777" w:rsidR="00CC5A73" w:rsidRPr="00DC0A3E" w:rsidRDefault="00CC5A73" w:rsidP="00CC5A73">
      <w:pPr>
        <w:pStyle w:val="Default"/>
        <w:rPr>
          <w:b/>
          <w:bCs/>
        </w:rPr>
      </w:pPr>
      <w:r w:rsidRPr="00DC0A3E">
        <w:rPr>
          <w:b/>
          <w:bCs/>
        </w:rPr>
        <w:t>The Development Scheme:</w:t>
      </w:r>
    </w:p>
    <w:p w14:paraId="1B519214" w14:textId="77777777" w:rsidR="00CC5A73" w:rsidRDefault="00CC5A73" w:rsidP="00CC5A73">
      <w:pPr>
        <w:pStyle w:val="Default"/>
        <w:spacing w:after="31"/>
      </w:pPr>
      <w:r w:rsidRPr="00DC0A3E">
        <w:t>This development scheme provides a fantastic opportunity for individuals passionate about joining the HR profession. You</w:t>
      </w:r>
      <w:r>
        <w:t xml:space="preserve"> will</w:t>
      </w:r>
      <w:r w:rsidRPr="00826C65">
        <w:t xml:space="preserve"> work towards promotion </w:t>
      </w:r>
      <w:r>
        <w:t>during an</w:t>
      </w:r>
      <w:r w:rsidRPr="00826C65">
        <w:t xml:space="preserve"> eight</w:t>
      </w:r>
      <w:r>
        <w:t>-</w:t>
      </w:r>
      <w:r w:rsidRPr="00826C65">
        <w:t>month</w:t>
      </w:r>
      <w:r>
        <w:t xml:space="preserve"> fixed term contract</w:t>
      </w:r>
      <w:r w:rsidRPr="00826C65">
        <w:t xml:space="preserve">. This is a structured development scheme, with a permanent role as a HR </w:t>
      </w:r>
      <w:r>
        <w:t>C</w:t>
      </w:r>
      <w:r w:rsidRPr="00826C65">
        <w:t xml:space="preserve">ase </w:t>
      </w:r>
      <w:r>
        <w:t xml:space="preserve">Manager </w:t>
      </w:r>
      <w:r w:rsidRPr="00826C65">
        <w:t xml:space="preserve">as part of the HR </w:t>
      </w:r>
      <w:r>
        <w:t>C</w:t>
      </w:r>
      <w:r w:rsidRPr="00826C65">
        <w:t xml:space="preserve">asework </w:t>
      </w:r>
      <w:r>
        <w:t>T</w:t>
      </w:r>
      <w:r w:rsidRPr="00826C65">
        <w:t xml:space="preserve">eam in Ministry of Justice for those </w:t>
      </w:r>
      <w:r w:rsidRPr="00826C65">
        <w:lastRenderedPageBreak/>
        <w:t xml:space="preserve">who complete it </w:t>
      </w:r>
      <w:proofErr w:type="gramStart"/>
      <w:r w:rsidRPr="00826C65">
        <w:t>successfully</w:t>
      </w:r>
      <w:r>
        <w:t>.</w:t>
      </w:r>
      <w:proofErr w:type="gramEnd"/>
      <w:r>
        <w:t xml:space="preserve"> </w:t>
      </w:r>
      <w:r w:rsidRPr="00826C65">
        <w:t>The learning and development support offer</w:t>
      </w:r>
      <w:r>
        <w:t>ing</w:t>
      </w:r>
      <w:r w:rsidRPr="00826C65">
        <w:t xml:space="preserve"> will be tailored to individuals, who will be supported by an HR professional as a mentor.</w:t>
      </w:r>
    </w:p>
    <w:p w14:paraId="235DB76C" w14:textId="77777777" w:rsidR="00CC5A73" w:rsidRDefault="00CC5A73" w:rsidP="00CC5A73">
      <w:pPr>
        <w:pStyle w:val="Default"/>
        <w:rPr>
          <w:b/>
          <w:bCs/>
          <w:sz w:val="23"/>
          <w:szCs w:val="23"/>
        </w:rPr>
      </w:pPr>
    </w:p>
    <w:p w14:paraId="5D527FE0" w14:textId="77777777" w:rsidR="00CC5A73" w:rsidRPr="002C1EAD" w:rsidRDefault="00CC5A73" w:rsidP="00CC5A73">
      <w:pPr>
        <w:pStyle w:val="Default"/>
        <w:rPr>
          <w:b/>
          <w:bCs/>
        </w:rPr>
      </w:pPr>
      <w:r w:rsidRPr="002C1EAD">
        <w:rPr>
          <w:b/>
          <w:bCs/>
        </w:rPr>
        <w:t xml:space="preserve">Key Responsibilities: </w:t>
      </w:r>
    </w:p>
    <w:p w14:paraId="4100A5D1" w14:textId="77777777" w:rsidR="00CC5A73" w:rsidRPr="002C1EAD" w:rsidRDefault="00CC5A73" w:rsidP="00CC5A73">
      <w:pPr>
        <w:pStyle w:val="Default"/>
        <w:numPr>
          <w:ilvl w:val="0"/>
          <w:numId w:val="23"/>
        </w:numPr>
        <w:spacing w:afterLines="31" w:after="74"/>
      </w:pPr>
      <w:r w:rsidRPr="002C1EAD">
        <w:t>Engaging with a structured learning program to meet scheme objectives, including shadowing colleagues and attending training sessions.</w:t>
      </w:r>
    </w:p>
    <w:p w14:paraId="50E61CEA" w14:textId="77777777" w:rsidR="00CC5A73" w:rsidRPr="002C1EAD" w:rsidRDefault="00CC5A73" w:rsidP="00CC5A73">
      <w:pPr>
        <w:pStyle w:val="Default"/>
        <w:numPr>
          <w:ilvl w:val="0"/>
          <w:numId w:val="23"/>
        </w:numPr>
        <w:spacing w:afterLines="31" w:after="74"/>
      </w:pPr>
      <w:r w:rsidRPr="002C1EAD">
        <w:t>Meeting regularly with your mentor and Line Manager to review progress against objectives and identify areas for development.</w:t>
      </w:r>
    </w:p>
    <w:p w14:paraId="26F01C9E" w14:textId="77777777" w:rsidR="00CC5A73" w:rsidRPr="002C1EAD" w:rsidRDefault="00CC5A73" w:rsidP="00CC5A73">
      <w:pPr>
        <w:pStyle w:val="Default"/>
        <w:numPr>
          <w:ilvl w:val="0"/>
          <w:numId w:val="23"/>
        </w:numPr>
        <w:spacing w:afterLines="31" w:after="74"/>
      </w:pPr>
      <w:r w:rsidRPr="002C1EAD">
        <w:t>Preparing for formal assessments of your progress at key points throughout the scheme.</w:t>
      </w:r>
    </w:p>
    <w:p w14:paraId="6486AA8B" w14:textId="43E9E1A2" w:rsidR="00CC5A73" w:rsidRPr="002C1EAD" w:rsidRDefault="00CC5A73" w:rsidP="00CC5A73">
      <w:pPr>
        <w:pStyle w:val="Default"/>
        <w:numPr>
          <w:ilvl w:val="0"/>
          <w:numId w:val="23"/>
        </w:numPr>
        <w:spacing w:afterLines="31" w:after="74"/>
      </w:pPr>
      <w:r w:rsidRPr="002C1EAD">
        <w:t>Building a portfolio of HR cases providing remote, virtual and F</w:t>
      </w:r>
      <w:r w:rsidR="002C1EAD">
        <w:t xml:space="preserve">ace </w:t>
      </w:r>
      <w:r w:rsidRPr="002C1EAD">
        <w:t>2</w:t>
      </w:r>
      <w:r w:rsidR="002C1EAD">
        <w:t xml:space="preserve"> </w:t>
      </w:r>
      <w:r w:rsidRPr="002C1EAD">
        <w:t>F</w:t>
      </w:r>
      <w:r w:rsidR="002C1EAD">
        <w:t>ace</w:t>
      </w:r>
      <w:r w:rsidRPr="002C1EAD">
        <w:t xml:space="preserve"> support to managers. Examples of a HR case include (but are not limited to); long term sickness, conduct and discipline, </w:t>
      </w:r>
      <w:proofErr w:type="gramStart"/>
      <w:r w:rsidRPr="002C1EAD">
        <w:t>grievances</w:t>
      </w:r>
      <w:proofErr w:type="gramEnd"/>
      <w:r w:rsidRPr="002C1EAD">
        <w:t xml:space="preserve"> and grievance panels, appeals against warnings and dismissals, Civil Service Appeals Board (CSABs) and Employment Tribunals. </w:t>
      </w:r>
    </w:p>
    <w:p w14:paraId="1D498BD6" w14:textId="77777777" w:rsidR="00CC5A73" w:rsidRPr="002C1EAD" w:rsidRDefault="00CC5A73" w:rsidP="00CC5A73">
      <w:pPr>
        <w:pStyle w:val="Default"/>
        <w:numPr>
          <w:ilvl w:val="0"/>
          <w:numId w:val="23"/>
        </w:numPr>
        <w:spacing w:afterLines="31" w:after="74"/>
      </w:pPr>
      <w:r w:rsidRPr="002C1EAD">
        <w:t xml:space="preserve">Supporting managers nationally via the Managers Advice Line (once trained) and email. </w:t>
      </w:r>
    </w:p>
    <w:p w14:paraId="29865574" w14:textId="77777777" w:rsidR="00CC5A73" w:rsidRPr="002C1EAD" w:rsidRDefault="00CC5A73" w:rsidP="00CC5A73">
      <w:pPr>
        <w:pStyle w:val="Default"/>
        <w:numPr>
          <w:ilvl w:val="0"/>
          <w:numId w:val="23"/>
        </w:numPr>
        <w:spacing w:afterLines="31" w:after="74"/>
      </w:pPr>
      <w:r w:rsidRPr="002C1EAD">
        <w:t>Undertaking early dispute resolution training in readiness for taking calls from staff members on the Early Resolution Helpline.</w:t>
      </w:r>
    </w:p>
    <w:p w14:paraId="21890C46" w14:textId="77777777" w:rsidR="00CC5A73" w:rsidRPr="002C1EAD" w:rsidRDefault="00CC5A73" w:rsidP="00CC5A73">
      <w:pPr>
        <w:pStyle w:val="Default"/>
        <w:numPr>
          <w:ilvl w:val="0"/>
          <w:numId w:val="23"/>
        </w:numPr>
        <w:spacing w:afterLines="31" w:after="74"/>
      </w:pPr>
      <w:r w:rsidRPr="002C1EAD">
        <w:t xml:space="preserve">Ensuring cases are managed in a timely manner and appropriate conclusions met. Adhering to employment law, policies, </w:t>
      </w:r>
      <w:proofErr w:type="gramStart"/>
      <w:r w:rsidRPr="002C1EAD">
        <w:t>business</w:t>
      </w:r>
      <w:proofErr w:type="gramEnd"/>
      <w:r w:rsidRPr="002C1EAD">
        <w:t xml:space="preserve"> and operational need. </w:t>
      </w:r>
    </w:p>
    <w:p w14:paraId="21A897B3" w14:textId="77777777" w:rsidR="00CC5A73" w:rsidRPr="002C1EAD" w:rsidRDefault="00CC5A73" w:rsidP="00CC5A73">
      <w:pPr>
        <w:pStyle w:val="Default"/>
        <w:numPr>
          <w:ilvl w:val="0"/>
          <w:numId w:val="23"/>
        </w:numPr>
        <w:spacing w:afterLines="31" w:after="74"/>
      </w:pPr>
      <w:r w:rsidRPr="002C1EAD">
        <w:t xml:space="preserve">Providing managers with advice and guidance which adheres to a range of policies and terms and conditions and meets the operational and business needs. </w:t>
      </w:r>
    </w:p>
    <w:p w14:paraId="5BD05F54" w14:textId="77777777" w:rsidR="00CC5A73" w:rsidRPr="002C1EAD" w:rsidRDefault="00CC5A73" w:rsidP="00CC5A73">
      <w:pPr>
        <w:pStyle w:val="Default"/>
        <w:numPr>
          <w:ilvl w:val="0"/>
          <w:numId w:val="23"/>
        </w:numPr>
        <w:spacing w:afterLines="31" w:after="74"/>
      </w:pPr>
      <w:r w:rsidRPr="002C1EAD">
        <w:t xml:space="preserve">Coaching client’s managers to improve their competence and confidence to manage cases. </w:t>
      </w:r>
    </w:p>
    <w:p w14:paraId="63E60749" w14:textId="77777777" w:rsidR="00CC5A73" w:rsidRPr="002C1EAD" w:rsidRDefault="00CC5A73" w:rsidP="00CC5A73">
      <w:pPr>
        <w:pStyle w:val="Default"/>
        <w:numPr>
          <w:ilvl w:val="0"/>
          <w:numId w:val="23"/>
        </w:numPr>
        <w:spacing w:afterLines="31" w:after="74"/>
      </w:pPr>
      <w:r w:rsidRPr="002C1EAD">
        <w:t xml:space="preserve">Delivering a high-quality service to all parties involved in an HR case. </w:t>
      </w:r>
    </w:p>
    <w:p w14:paraId="0AB25955" w14:textId="77777777" w:rsidR="00CC5A73" w:rsidRPr="002C1EAD" w:rsidRDefault="00CC5A73" w:rsidP="00CC5A73">
      <w:pPr>
        <w:pStyle w:val="Default"/>
        <w:numPr>
          <w:ilvl w:val="0"/>
          <w:numId w:val="23"/>
        </w:numPr>
        <w:spacing w:afterLines="31" w:after="74"/>
      </w:pPr>
      <w:r w:rsidRPr="002C1EAD">
        <w:t>Demonstrating a strong customer service focus - building and maintaining excellent relationships with clients and customers.</w:t>
      </w:r>
    </w:p>
    <w:p w14:paraId="7719D53D" w14:textId="77777777" w:rsidR="00CC5A73" w:rsidRPr="002C1EAD" w:rsidRDefault="00CC5A73" w:rsidP="00CC5A73">
      <w:pPr>
        <w:pStyle w:val="Default"/>
        <w:numPr>
          <w:ilvl w:val="0"/>
          <w:numId w:val="23"/>
        </w:numPr>
        <w:spacing w:afterLines="31" w:after="74"/>
      </w:pPr>
      <w:r w:rsidRPr="002C1EAD">
        <w:t xml:space="preserve">Accurately recording and providing management information as required. </w:t>
      </w:r>
    </w:p>
    <w:p w14:paraId="35166A50" w14:textId="77777777" w:rsidR="00CC5A73" w:rsidRPr="002C1EAD" w:rsidRDefault="00CC5A73" w:rsidP="00CC5A73">
      <w:pPr>
        <w:pStyle w:val="Default"/>
        <w:numPr>
          <w:ilvl w:val="0"/>
          <w:numId w:val="23"/>
        </w:numPr>
        <w:spacing w:afterLines="31" w:after="74"/>
      </w:pPr>
      <w:r w:rsidRPr="002C1EAD">
        <w:t xml:space="preserve">Demonstrating a pragmatic attitude and taking responsibility for personal development and contributing to growth within the team. </w:t>
      </w:r>
    </w:p>
    <w:p w14:paraId="37F9614B" w14:textId="77777777" w:rsidR="00CC5A73" w:rsidRPr="002C1EAD" w:rsidRDefault="00CC5A73" w:rsidP="00CC5A73">
      <w:pPr>
        <w:pStyle w:val="Default"/>
        <w:numPr>
          <w:ilvl w:val="0"/>
          <w:numId w:val="23"/>
        </w:numPr>
      </w:pPr>
      <w:r w:rsidRPr="002C1EAD">
        <w:t xml:space="preserve">Upon completion of the program, support our partners with HR Technical consultancy work, this will include working with stakeholders, audits of employee relations cases, suggestions for interventions and report writing. </w:t>
      </w:r>
    </w:p>
    <w:p w14:paraId="7516591A" w14:textId="77777777" w:rsidR="00CC5A73" w:rsidRDefault="00CC5A73" w:rsidP="00CC5A73">
      <w:pPr>
        <w:pStyle w:val="Default"/>
        <w:rPr>
          <w:sz w:val="22"/>
          <w:szCs w:val="22"/>
        </w:rPr>
      </w:pPr>
    </w:p>
    <w:p w14:paraId="756538FF" w14:textId="77777777" w:rsidR="00CC5A73" w:rsidRPr="00530673" w:rsidRDefault="00CC5A73" w:rsidP="00CC5A73">
      <w:pPr>
        <w:rPr>
          <w:rFonts w:ascii="Arial" w:hAnsi="Arial" w:cs="Arial"/>
          <w:b/>
        </w:rPr>
      </w:pPr>
      <w:r w:rsidRPr="00530673">
        <w:rPr>
          <w:rFonts w:ascii="Arial" w:hAnsi="Arial" w:cs="Arial"/>
          <w:b/>
        </w:rPr>
        <w:t xml:space="preserve">Essential Criteria </w:t>
      </w:r>
    </w:p>
    <w:p w14:paraId="474886E6" w14:textId="77777777" w:rsidR="00CC5A73" w:rsidRPr="00530673" w:rsidRDefault="00CC5A73" w:rsidP="00CC5A73">
      <w:pPr>
        <w:numPr>
          <w:ilvl w:val="0"/>
          <w:numId w:val="22"/>
        </w:numPr>
        <w:tabs>
          <w:tab w:val="clear" w:pos="720"/>
          <w:tab w:val="num" w:pos="360"/>
        </w:tabs>
        <w:spacing w:afterLines="31" w:after="74" w:line="280" w:lineRule="exact"/>
        <w:ind w:left="357" w:hanging="357"/>
        <w:rPr>
          <w:rFonts w:ascii="Arial" w:hAnsi="Arial" w:cs="Arial"/>
          <w:lang w:val="en-US"/>
        </w:rPr>
      </w:pPr>
      <w:r w:rsidRPr="00EA21BB">
        <w:rPr>
          <w:rFonts w:ascii="Arial" w:hAnsi="Arial" w:cs="Arial"/>
          <w:bCs/>
          <w:lang w:val="en-US"/>
        </w:rPr>
        <w:t>Interpretation and assimilation of information</w:t>
      </w:r>
      <w:r w:rsidRPr="00530673">
        <w:rPr>
          <w:rFonts w:ascii="Arial" w:hAnsi="Arial" w:cs="Arial"/>
          <w:b/>
          <w:bCs/>
          <w:lang w:val="en-US"/>
        </w:rPr>
        <w:t xml:space="preserve"> </w:t>
      </w:r>
      <w:r w:rsidRPr="00530673">
        <w:rPr>
          <w:rFonts w:ascii="Arial" w:hAnsi="Arial" w:cs="Arial"/>
          <w:lang w:val="en-US"/>
        </w:rPr>
        <w:t>- gathering facts</w:t>
      </w:r>
      <w:r>
        <w:rPr>
          <w:rFonts w:ascii="Arial" w:hAnsi="Arial" w:cs="Arial"/>
          <w:lang w:val="en-US"/>
        </w:rPr>
        <w:t>,</w:t>
      </w:r>
      <w:r w:rsidRPr="00530673">
        <w:rPr>
          <w:rFonts w:ascii="Arial" w:hAnsi="Arial" w:cs="Arial"/>
          <w:lang w:val="en-US"/>
        </w:rPr>
        <w:t xml:space="preserve"> sifting </w:t>
      </w:r>
      <w:proofErr w:type="gramStart"/>
      <w:r w:rsidRPr="00530673">
        <w:rPr>
          <w:rFonts w:ascii="Arial" w:hAnsi="Arial" w:cs="Arial"/>
          <w:lang w:val="en-US"/>
        </w:rPr>
        <w:t>information</w:t>
      </w:r>
      <w:proofErr w:type="gramEnd"/>
      <w:r>
        <w:rPr>
          <w:rFonts w:ascii="Arial" w:hAnsi="Arial" w:cs="Arial"/>
          <w:lang w:val="en-US"/>
        </w:rPr>
        <w:t xml:space="preserve"> and</w:t>
      </w:r>
      <w:r w:rsidRPr="00530673">
        <w:rPr>
          <w:rFonts w:ascii="Arial" w:hAnsi="Arial" w:cs="Arial"/>
          <w:lang w:val="en-US"/>
        </w:rPr>
        <w:t xml:space="preserve"> relaying information in an understandable format.</w:t>
      </w:r>
    </w:p>
    <w:p w14:paraId="446BED90" w14:textId="77777777" w:rsidR="00CC5A73" w:rsidRPr="00530673" w:rsidRDefault="00CC5A73" w:rsidP="00CC5A73">
      <w:pPr>
        <w:numPr>
          <w:ilvl w:val="0"/>
          <w:numId w:val="22"/>
        </w:numPr>
        <w:tabs>
          <w:tab w:val="clear" w:pos="720"/>
          <w:tab w:val="num" w:pos="360"/>
        </w:tabs>
        <w:autoSpaceDE w:val="0"/>
        <w:autoSpaceDN w:val="0"/>
        <w:adjustRightInd w:val="0"/>
        <w:spacing w:afterLines="31" w:after="74"/>
        <w:ind w:left="357" w:hanging="357"/>
        <w:rPr>
          <w:rFonts w:ascii="Arial" w:hAnsi="Arial" w:cs="Arial"/>
        </w:rPr>
      </w:pPr>
      <w:r w:rsidRPr="00EA21BB">
        <w:rPr>
          <w:rFonts w:ascii="Arial" w:hAnsi="Arial" w:cs="Arial"/>
          <w:bCs/>
          <w:lang w:val="en-US"/>
        </w:rPr>
        <w:t>Strong face to face and telepho</w:t>
      </w:r>
      <w:r>
        <w:rPr>
          <w:rFonts w:ascii="Arial" w:hAnsi="Arial" w:cs="Arial"/>
          <w:bCs/>
          <w:lang w:val="en-US"/>
        </w:rPr>
        <w:t>ne</w:t>
      </w:r>
      <w:r w:rsidRPr="00EA21BB">
        <w:rPr>
          <w:rFonts w:ascii="Arial" w:hAnsi="Arial" w:cs="Arial"/>
          <w:bCs/>
          <w:lang w:val="en-US"/>
        </w:rPr>
        <w:t xml:space="preserve"> communication skills –</w:t>
      </w:r>
      <w:r w:rsidRPr="00530673">
        <w:rPr>
          <w:rFonts w:ascii="Arial" w:hAnsi="Arial" w:cs="Arial"/>
          <w:b/>
          <w:bCs/>
          <w:lang w:val="en-US"/>
        </w:rPr>
        <w:t xml:space="preserve"> </w:t>
      </w:r>
      <w:r w:rsidRPr="00530673">
        <w:rPr>
          <w:rFonts w:ascii="Arial" w:hAnsi="Arial" w:cs="Arial"/>
        </w:rPr>
        <w:t xml:space="preserve">active listening and influencing skills, understanding of the risk appetite of the </w:t>
      </w:r>
      <w:proofErr w:type="gramStart"/>
      <w:r w:rsidRPr="00530673">
        <w:rPr>
          <w:rFonts w:ascii="Arial" w:hAnsi="Arial" w:cs="Arial"/>
        </w:rPr>
        <w:t>customer</w:t>
      </w:r>
      <w:proofErr w:type="gramEnd"/>
      <w:r w:rsidRPr="00530673">
        <w:rPr>
          <w:rFonts w:ascii="Arial" w:hAnsi="Arial" w:cs="Arial"/>
        </w:rPr>
        <w:t xml:space="preserve"> and appropriately seeking legal advice, including case escalation as required. </w:t>
      </w:r>
    </w:p>
    <w:p w14:paraId="7B857624" w14:textId="77777777" w:rsidR="00CC5A73" w:rsidRDefault="00CC5A73" w:rsidP="00CC5A73">
      <w:pPr>
        <w:numPr>
          <w:ilvl w:val="0"/>
          <w:numId w:val="22"/>
        </w:numPr>
        <w:tabs>
          <w:tab w:val="clear" w:pos="720"/>
          <w:tab w:val="num" w:pos="360"/>
        </w:tabs>
        <w:spacing w:afterLines="31" w:after="74" w:line="280" w:lineRule="exact"/>
        <w:ind w:left="357" w:hanging="357"/>
        <w:rPr>
          <w:rFonts w:ascii="Arial" w:hAnsi="Arial" w:cs="Arial"/>
          <w:lang w:val="en-US"/>
        </w:rPr>
      </w:pPr>
      <w:r w:rsidRPr="00CD6412">
        <w:rPr>
          <w:rFonts w:ascii="Arial" w:hAnsi="Arial" w:cs="Arial"/>
          <w:bCs/>
          <w:lang w:val="en-US"/>
        </w:rPr>
        <w:lastRenderedPageBreak/>
        <w:t xml:space="preserve">Ability to deal with internal and external stakeholders </w:t>
      </w:r>
      <w:r w:rsidRPr="00EA21BB">
        <w:rPr>
          <w:rFonts w:ascii="Arial" w:hAnsi="Arial" w:cs="Arial"/>
          <w:bCs/>
          <w:lang w:val="en-US"/>
        </w:rPr>
        <w:t>(including sensitive and complex issues)</w:t>
      </w:r>
      <w:r w:rsidRPr="00530673">
        <w:rPr>
          <w:rFonts w:ascii="Arial" w:hAnsi="Arial" w:cs="Arial"/>
          <w:lang w:val="en-US"/>
        </w:rPr>
        <w:t xml:space="preserve"> – </w:t>
      </w:r>
      <w:proofErr w:type="gramStart"/>
      <w:r w:rsidRPr="00530673">
        <w:rPr>
          <w:rFonts w:ascii="Arial" w:hAnsi="Arial" w:cs="Arial"/>
          <w:lang w:val="en-US"/>
        </w:rPr>
        <w:t>e.g.</w:t>
      </w:r>
      <w:proofErr w:type="gramEnd"/>
      <w:r w:rsidRPr="00530673">
        <w:rPr>
          <w:rFonts w:ascii="Arial" w:hAnsi="Arial" w:cs="Arial"/>
          <w:lang w:val="en-US"/>
        </w:rPr>
        <w:t xml:space="preserve"> clients, legal team, HR Business Partners, Civil Service Employee Policy.</w:t>
      </w:r>
    </w:p>
    <w:p w14:paraId="4A123232" w14:textId="77777777" w:rsidR="00CC5A73" w:rsidRPr="008B56F5" w:rsidRDefault="00CC5A73" w:rsidP="00CC5A73">
      <w:pPr>
        <w:numPr>
          <w:ilvl w:val="0"/>
          <w:numId w:val="22"/>
        </w:numPr>
        <w:tabs>
          <w:tab w:val="clear" w:pos="720"/>
          <w:tab w:val="num" w:pos="360"/>
        </w:tabs>
        <w:spacing w:afterLines="31" w:after="74" w:line="280" w:lineRule="exact"/>
        <w:ind w:left="357" w:hanging="357"/>
        <w:rPr>
          <w:rFonts w:ascii="Arial" w:hAnsi="Arial" w:cs="Arial"/>
          <w:lang w:val="en-US"/>
        </w:rPr>
      </w:pPr>
      <w:r w:rsidRPr="00EA21BB">
        <w:rPr>
          <w:rFonts w:ascii="Arial" w:hAnsi="Arial" w:cs="Arial"/>
          <w:bCs/>
          <w:lang w:val="en-US"/>
        </w:rPr>
        <w:t xml:space="preserve">Resilience </w:t>
      </w:r>
      <w:r w:rsidRPr="00530673">
        <w:rPr>
          <w:rFonts w:ascii="Arial" w:hAnsi="Arial" w:cs="Arial"/>
          <w:lang w:val="en-US"/>
        </w:rPr>
        <w:t>- adaptability</w:t>
      </w:r>
      <w:r>
        <w:rPr>
          <w:rFonts w:ascii="Arial" w:hAnsi="Arial" w:cs="Arial"/>
          <w:lang w:val="en-US"/>
        </w:rPr>
        <w:t>,</w:t>
      </w:r>
      <w:r w:rsidRPr="00530673">
        <w:rPr>
          <w:rFonts w:ascii="Arial" w:hAnsi="Arial" w:cs="Arial"/>
          <w:lang w:val="en-US"/>
        </w:rPr>
        <w:t xml:space="preserve"> mental agility</w:t>
      </w:r>
      <w:r>
        <w:rPr>
          <w:rFonts w:ascii="Arial" w:hAnsi="Arial" w:cs="Arial"/>
          <w:lang w:val="en-US"/>
        </w:rPr>
        <w:t>,</w:t>
      </w:r>
      <w:r w:rsidRPr="00530673">
        <w:rPr>
          <w:rFonts w:ascii="Arial" w:hAnsi="Arial" w:cs="Arial"/>
          <w:lang w:val="en-US"/>
        </w:rPr>
        <w:t xml:space="preserve"> emotional intelligence. </w:t>
      </w:r>
    </w:p>
    <w:p w14:paraId="371C9064" w14:textId="77777777" w:rsidR="00CC5A73" w:rsidRPr="00530673" w:rsidRDefault="00CC5A73" w:rsidP="00CC5A73">
      <w:pPr>
        <w:numPr>
          <w:ilvl w:val="0"/>
          <w:numId w:val="22"/>
        </w:numPr>
        <w:tabs>
          <w:tab w:val="clear" w:pos="720"/>
          <w:tab w:val="num" w:pos="360"/>
        </w:tabs>
        <w:spacing w:afterLines="31" w:after="74" w:line="280" w:lineRule="exact"/>
        <w:ind w:left="357" w:hanging="357"/>
        <w:rPr>
          <w:rFonts w:ascii="Arial" w:hAnsi="Arial" w:cs="Arial"/>
          <w:lang w:val="en-US"/>
        </w:rPr>
      </w:pPr>
      <w:r w:rsidRPr="00EA21BB">
        <w:rPr>
          <w:rFonts w:ascii="Arial" w:hAnsi="Arial" w:cs="Arial"/>
          <w:bCs/>
          <w:lang w:val="en-US"/>
        </w:rPr>
        <w:t>Personal Development</w:t>
      </w:r>
      <w:r w:rsidRPr="009B64C6">
        <w:rPr>
          <w:rFonts w:ascii="Arial" w:hAnsi="Arial" w:cs="Arial"/>
          <w:lang w:val="en-US"/>
        </w:rPr>
        <w:t xml:space="preserve"> -</w:t>
      </w:r>
      <w:r w:rsidRPr="00530673">
        <w:rPr>
          <w:rFonts w:ascii="Arial" w:hAnsi="Arial" w:cs="Arial"/>
          <w:lang w:val="en-US"/>
        </w:rPr>
        <w:t xml:space="preserve"> increasing own capability and can demonstrate CPD, HR and legal knowledge kept up to date.</w:t>
      </w:r>
    </w:p>
    <w:p w14:paraId="5DDC1934" w14:textId="77777777" w:rsidR="00CC5A73" w:rsidRPr="00530673" w:rsidRDefault="00CC5A73" w:rsidP="00CC5A73">
      <w:pPr>
        <w:numPr>
          <w:ilvl w:val="0"/>
          <w:numId w:val="22"/>
        </w:numPr>
        <w:tabs>
          <w:tab w:val="clear" w:pos="720"/>
          <w:tab w:val="num" w:pos="360"/>
        </w:tabs>
        <w:spacing w:afterLines="31" w:after="74" w:line="280" w:lineRule="exact"/>
        <w:ind w:left="357" w:hanging="357"/>
        <w:rPr>
          <w:rFonts w:ascii="Arial" w:hAnsi="Arial" w:cs="Arial"/>
          <w:lang w:val="en-US"/>
        </w:rPr>
      </w:pPr>
      <w:r w:rsidRPr="00EA21BB">
        <w:rPr>
          <w:rFonts w:ascii="Arial" w:hAnsi="Arial" w:cs="Arial"/>
          <w:bCs/>
          <w:lang w:val="en-US"/>
        </w:rPr>
        <w:t>Working to deadlines</w:t>
      </w:r>
      <w:r w:rsidRPr="009B64C6">
        <w:rPr>
          <w:rFonts w:ascii="Arial" w:hAnsi="Arial" w:cs="Arial"/>
          <w:lang w:val="en-US"/>
        </w:rPr>
        <w:t xml:space="preserve"> –</w:t>
      </w:r>
      <w:r w:rsidRPr="00530673">
        <w:rPr>
          <w:rFonts w:ascii="Arial" w:hAnsi="Arial" w:cs="Arial"/>
          <w:lang w:val="en-US"/>
        </w:rPr>
        <w:t xml:space="preserve"> crucial in ET context.</w:t>
      </w:r>
    </w:p>
    <w:p w14:paraId="5FBFC7AA" w14:textId="77777777" w:rsidR="00CC5A73" w:rsidRPr="00EA21BB" w:rsidRDefault="00CC5A73" w:rsidP="00CC5A73">
      <w:pPr>
        <w:numPr>
          <w:ilvl w:val="0"/>
          <w:numId w:val="22"/>
        </w:numPr>
        <w:tabs>
          <w:tab w:val="clear" w:pos="720"/>
          <w:tab w:val="num" w:pos="360"/>
        </w:tabs>
        <w:spacing w:afterLines="31" w:after="74" w:line="280" w:lineRule="exact"/>
        <w:ind w:left="357" w:hanging="357"/>
        <w:rPr>
          <w:rFonts w:ascii="Arial" w:hAnsi="Arial" w:cs="Arial"/>
          <w:bCs/>
          <w:lang w:val="en-US"/>
        </w:rPr>
      </w:pPr>
      <w:r w:rsidRPr="00EA21BB">
        <w:rPr>
          <w:rFonts w:ascii="Arial" w:hAnsi="Arial" w:cs="Arial"/>
          <w:bCs/>
          <w:lang w:val="en-US"/>
        </w:rPr>
        <w:t>A good level of computer literacy in Microsoft applications.</w:t>
      </w:r>
    </w:p>
    <w:p w14:paraId="7AEB42F5" w14:textId="77777777" w:rsidR="00A27DED" w:rsidRDefault="00A27DED" w:rsidP="00CC5A73">
      <w:pPr>
        <w:rPr>
          <w:rFonts w:ascii="Arial" w:hAnsi="Arial" w:cs="Arial"/>
          <w:bCs/>
          <w:lang w:val="en-US"/>
        </w:rPr>
      </w:pPr>
    </w:p>
    <w:p w14:paraId="3C9939F8" w14:textId="5C105DCC" w:rsidR="00CC5A73" w:rsidRDefault="00CC5A73" w:rsidP="00CC5A73">
      <w:pPr>
        <w:rPr>
          <w:rStyle w:val="Strong"/>
          <w:rFonts w:ascii="Arial" w:hAnsi="Arial" w:cs="Arial"/>
        </w:rPr>
      </w:pPr>
      <w:r w:rsidRPr="00DC0A3E">
        <w:rPr>
          <w:rStyle w:val="Strong"/>
          <w:rFonts w:ascii="Arial" w:hAnsi="Arial" w:cs="Arial"/>
        </w:rPr>
        <w:t>What you’ll need to succeed</w:t>
      </w:r>
    </w:p>
    <w:p w14:paraId="5D51A7FF" w14:textId="77777777" w:rsidR="00CC5A73" w:rsidRPr="002E2654" w:rsidRDefault="00CC5A73" w:rsidP="00CC5A73">
      <w:pPr>
        <w:rPr>
          <w:rFonts w:ascii="Arial" w:hAnsi="Arial" w:cs="Arial"/>
          <w:b/>
          <w:bCs/>
        </w:rPr>
      </w:pPr>
      <w:r w:rsidRPr="00DC0A3E">
        <w:rPr>
          <w:rFonts w:ascii="Arial" w:hAnsi="Arial" w:cs="Arial"/>
        </w:rPr>
        <w:t xml:space="preserve">You should be able to work with internal and external stakeholders confidently and achieve the right outcomes in the process. You must also have good IT skills and the ability to work at pace, meeting demanding deadlines while completing work to a high standard. </w:t>
      </w:r>
    </w:p>
    <w:p w14:paraId="20A6D7BA" w14:textId="77777777" w:rsidR="00CC5A73" w:rsidRPr="00DC0A3E" w:rsidRDefault="00CC5A73" w:rsidP="00CC5A73">
      <w:pPr>
        <w:rPr>
          <w:rFonts w:ascii="Arial" w:hAnsi="Arial" w:cs="Arial"/>
          <w:b/>
        </w:rPr>
      </w:pPr>
    </w:p>
    <w:p w14:paraId="3BAEB83D" w14:textId="77777777" w:rsidR="00CC5A73" w:rsidRDefault="00CC5A73" w:rsidP="00CC5A73">
      <w:pPr>
        <w:rPr>
          <w:rFonts w:ascii="Arial" w:hAnsi="Arial" w:cs="Arial"/>
          <w:b/>
        </w:rPr>
      </w:pPr>
      <w:bookmarkStart w:id="0" w:name="_Hlk87365334"/>
      <w:r w:rsidRPr="00DC0A3E">
        <w:rPr>
          <w:rFonts w:ascii="Arial" w:hAnsi="Arial" w:cs="Arial"/>
          <w:b/>
        </w:rPr>
        <w:t>Desirable but not essential Criteria</w:t>
      </w:r>
      <w:bookmarkEnd w:id="0"/>
    </w:p>
    <w:p w14:paraId="38DEC272" w14:textId="77777777" w:rsidR="00CC5A73" w:rsidRPr="00DC0A3E" w:rsidRDefault="00CC5A73" w:rsidP="00CC5A73">
      <w:pPr>
        <w:rPr>
          <w:rFonts w:ascii="Arial" w:hAnsi="Arial" w:cs="Arial"/>
          <w:b/>
        </w:rPr>
      </w:pPr>
      <w:r w:rsidRPr="00DC0A3E">
        <w:rPr>
          <w:rFonts w:ascii="Arial" w:hAnsi="Arial" w:cs="Arial"/>
        </w:rPr>
        <w:t>Experience of providing HR advice, practical line management experience or customer service background where you have used relevant skills.</w:t>
      </w:r>
    </w:p>
    <w:p w14:paraId="54D6516D" w14:textId="77777777" w:rsidR="00CC5A73" w:rsidRPr="00DC0A3E" w:rsidRDefault="00CC5A73" w:rsidP="00CC5A73">
      <w:pPr>
        <w:pStyle w:val="Default"/>
      </w:pPr>
    </w:p>
    <w:p w14:paraId="3CFE9D69" w14:textId="77777777" w:rsidR="00CC5A73" w:rsidRPr="00DC0A3E" w:rsidRDefault="00CC5A73" w:rsidP="00CC5A73">
      <w:pPr>
        <w:pStyle w:val="Default"/>
        <w:rPr>
          <w:b/>
        </w:rPr>
      </w:pPr>
      <w:r w:rsidRPr="00DC0A3E">
        <w:rPr>
          <w:b/>
        </w:rPr>
        <w:t>Behaviours</w:t>
      </w:r>
    </w:p>
    <w:p w14:paraId="0EE9A4AE" w14:textId="77777777" w:rsidR="00CC5A73" w:rsidRPr="00DC0A3E" w:rsidRDefault="00CC5A73" w:rsidP="00CC5A73">
      <w:pPr>
        <w:pStyle w:val="Default"/>
      </w:pPr>
      <w:r w:rsidRPr="00DC0A3E">
        <w:t>We'll assess you against these behaviours during the selection process:</w:t>
      </w:r>
    </w:p>
    <w:p w14:paraId="345F7164" w14:textId="77777777" w:rsidR="00CC5A73" w:rsidRPr="00DC0A3E" w:rsidRDefault="00CC5A73" w:rsidP="00CC5A73">
      <w:pPr>
        <w:pStyle w:val="Default"/>
      </w:pPr>
    </w:p>
    <w:p w14:paraId="4C8DDC6C" w14:textId="77777777" w:rsidR="00CC5A73" w:rsidRPr="00DC0A3E" w:rsidRDefault="00CC5A73" w:rsidP="00CC5A73">
      <w:pPr>
        <w:pStyle w:val="Default"/>
        <w:numPr>
          <w:ilvl w:val="0"/>
          <w:numId w:val="26"/>
        </w:numPr>
      </w:pPr>
      <w:r w:rsidRPr="00DC0A3E">
        <w:rPr>
          <w:bCs/>
        </w:rPr>
        <w:t>Making effective decisions</w:t>
      </w:r>
    </w:p>
    <w:p w14:paraId="794E05EE" w14:textId="77777777" w:rsidR="00CC5A73" w:rsidRPr="00DC0A3E" w:rsidRDefault="00CC5A73" w:rsidP="00CC5A73">
      <w:pPr>
        <w:pStyle w:val="Default"/>
        <w:numPr>
          <w:ilvl w:val="0"/>
          <w:numId w:val="26"/>
        </w:numPr>
      </w:pPr>
      <w:r w:rsidRPr="00DC0A3E">
        <w:t>Delivering at pace</w:t>
      </w:r>
    </w:p>
    <w:p w14:paraId="41466E7A" w14:textId="77777777" w:rsidR="00CC5A73" w:rsidRPr="00DC0A3E" w:rsidRDefault="00CC5A73" w:rsidP="00CC5A73">
      <w:pPr>
        <w:pStyle w:val="Default"/>
        <w:numPr>
          <w:ilvl w:val="0"/>
          <w:numId w:val="26"/>
        </w:numPr>
      </w:pPr>
      <w:r w:rsidRPr="00DC0A3E">
        <w:t>Communicating and influencing</w:t>
      </w:r>
    </w:p>
    <w:p w14:paraId="46091144" w14:textId="77777777" w:rsidR="00CC5A73" w:rsidRPr="00DC0A3E" w:rsidRDefault="00CC5A73" w:rsidP="00CC5A73">
      <w:pPr>
        <w:pStyle w:val="Default"/>
        <w:numPr>
          <w:ilvl w:val="0"/>
          <w:numId w:val="26"/>
        </w:numPr>
      </w:pPr>
      <w:r w:rsidRPr="00DC0A3E">
        <w:t xml:space="preserve">Developing Self and Others </w:t>
      </w:r>
    </w:p>
    <w:p w14:paraId="64E83A76" w14:textId="77777777" w:rsidR="00CC5A73" w:rsidRPr="00DC0A3E" w:rsidRDefault="00CC5A73" w:rsidP="00CC5A73">
      <w:pPr>
        <w:pStyle w:val="Default"/>
      </w:pPr>
    </w:p>
    <w:p w14:paraId="3C17BC20" w14:textId="77777777" w:rsidR="00CC5A73" w:rsidRPr="002C1EAD" w:rsidRDefault="00CC5A73" w:rsidP="00CC5A73">
      <w:pPr>
        <w:pStyle w:val="Default"/>
        <w:rPr>
          <w:b/>
          <w:bCs/>
        </w:rPr>
      </w:pPr>
      <w:bookmarkStart w:id="1" w:name="_Hlk58222563"/>
      <w:r w:rsidRPr="002C1EAD">
        <w:rPr>
          <w:b/>
          <w:bCs/>
        </w:rPr>
        <w:t>Strengths</w:t>
      </w:r>
    </w:p>
    <w:p w14:paraId="7598E9BE" w14:textId="77777777" w:rsidR="00CC5A73" w:rsidRPr="002C1EAD" w:rsidRDefault="00CC5A73" w:rsidP="00CC5A73">
      <w:pPr>
        <w:pStyle w:val="Default"/>
      </w:pPr>
      <w:r w:rsidRPr="002C1EAD">
        <w:t>We will also assess you against strengths during the selection process:</w:t>
      </w:r>
    </w:p>
    <w:bookmarkEnd w:id="1"/>
    <w:p w14:paraId="064C213A" w14:textId="77777777" w:rsidR="00CC5A73" w:rsidRPr="002C1EAD" w:rsidRDefault="00CC5A73" w:rsidP="00CC5A73">
      <w:pPr>
        <w:pStyle w:val="Default"/>
      </w:pPr>
    </w:p>
    <w:p w14:paraId="31A363A5" w14:textId="77777777" w:rsidR="00CC5A73" w:rsidRPr="002C1EAD" w:rsidRDefault="00CC5A73" w:rsidP="00CC5A73">
      <w:pPr>
        <w:pStyle w:val="Default"/>
      </w:pPr>
      <w:r w:rsidRPr="002C1EAD">
        <w:t xml:space="preserve">For further information on behaviours and strengths including the full indicators please visit the Civil service Behaviour candidate information </w:t>
      </w:r>
      <w:hyperlink r:id="rId10" w:history="1">
        <w:r w:rsidRPr="002C1EAD">
          <w:rPr>
            <w:rStyle w:val="Hyperlink"/>
          </w:rPr>
          <w:t>here</w:t>
        </w:r>
      </w:hyperlink>
      <w:r w:rsidRPr="002C1EAD">
        <w:t xml:space="preserve">.  </w:t>
      </w:r>
    </w:p>
    <w:p w14:paraId="643285E9" w14:textId="77777777" w:rsidR="00CC5A73" w:rsidRPr="002C1EAD" w:rsidRDefault="00CC5A73" w:rsidP="00CC5A73">
      <w:pPr>
        <w:pStyle w:val="Default"/>
        <w:rPr>
          <w:b/>
        </w:rPr>
      </w:pPr>
    </w:p>
    <w:p w14:paraId="014814BD" w14:textId="77777777" w:rsidR="00CC5A73" w:rsidRPr="002C1EAD" w:rsidRDefault="00CC5A73" w:rsidP="00CC5A73">
      <w:pPr>
        <w:pStyle w:val="Default"/>
        <w:rPr>
          <w:b/>
        </w:rPr>
      </w:pPr>
      <w:r w:rsidRPr="002C1EAD">
        <w:rPr>
          <w:b/>
        </w:rPr>
        <w:t>Benefits</w:t>
      </w:r>
    </w:p>
    <w:p w14:paraId="45504903" w14:textId="77777777" w:rsidR="00CC5A73" w:rsidRPr="002C1EAD" w:rsidRDefault="00CC5A73" w:rsidP="00CC5A73">
      <w:pPr>
        <w:pStyle w:val="Default"/>
        <w:rPr>
          <w:b/>
        </w:rPr>
      </w:pPr>
    </w:p>
    <w:p w14:paraId="340DD454" w14:textId="4CC83A34" w:rsidR="00CC5A73" w:rsidRPr="002C1EAD" w:rsidRDefault="00CC5A73" w:rsidP="00CC5A73">
      <w:pPr>
        <w:pStyle w:val="Default"/>
        <w:numPr>
          <w:ilvl w:val="0"/>
          <w:numId w:val="24"/>
        </w:numPr>
        <w:spacing w:after="31"/>
        <w:ind w:left="357" w:hanging="357"/>
      </w:pPr>
      <w:r w:rsidRPr="002C1EAD">
        <w:t>Learning and development tailored to your role to include full training on relevant areas of Employment Law and Employee Relations subjects. The Department are keen to support staff members in achieving CIPD qualification</w:t>
      </w:r>
    </w:p>
    <w:p w14:paraId="386DC052" w14:textId="3C70E7BC" w:rsidR="00DF4479" w:rsidRPr="00DF4479" w:rsidRDefault="00DF4479" w:rsidP="00DF4479">
      <w:pPr>
        <w:pStyle w:val="Default"/>
        <w:numPr>
          <w:ilvl w:val="0"/>
          <w:numId w:val="24"/>
        </w:numPr>
        <w:rPr>
          <w:b/>
          <w:bCs/>
          <w:i/>
          <w:iCs/>
          <w:color w:val="auto"/>
        </w:rPr>
      </w:pPr>
      <w:r w:rsidRPr="002C1EAD">
        <w:t xml:space="preserve">An environment with flexible working options and autonomy of the structure of your working day, including </w:t>
      </w:r>
      <w:r w:rsidRPr="002C1EAD">
        <w:rPr>
          <w:color w:val="auto"/>
        </w:rPr>
        <w:t>hybrid working (Office will be based in a geographical area so some travel should be expected</w:t>
      </w:r>
      <w:r w:rsidR="002C1EAD">
        <w:rPr>
          <w:color w:val="auto"/>
        </w:rPr>
        <w:t>)</w:t>
      </w:r>
      <w:r w:rsidRPr="002C1EAD">
        <w:rPr>
          <w:color w:val="auto"/>
        </w:rPr>
        <w:t xml:space="preserve">.  </w:t>
      </w:r>
      <w:r w:rsidRPr="002C1EAD">
        <w:rPr>
          <w:b/>
          <w:bCs/>
          <w:i/>
          <w:iCs/>
          <w:color w:val="auto"/>
        </w:rPr>
        <w:t>You will be asked to indicate a preference of location at point of application. Unfortunately, only locations listed are available</w:t>
      </w:r>
      <w:r w:rsidRPr="00DF4479">
        <w:rPr>
          <w:b/>
          <w:bCs/>
          <w:i/>
          <w:iCs/>
          <w:color w:val="auto"/>
        </w:rPr>
        <w:t xml:space="preserve">. </w:t>
      </w:r>
    </w:p>
    <w:p w14:paraId="79C21F74" w14:textId="77777777" w:rsidR="00CC5A73" w:rsidRPr="002C1EAD" w:rsidRDefault="00CC5A73" w:rsidP="00CC5A73">
      <w:pPr>
        <w:pStyle w:val="Default"/>
        <w:numPr>
          <w:ilvl w:val="0"/>
          <w:numId w:val="24"/>
        </w:numPr>
        <w:spacing w:after="31"/>
        <w:ind w:left="357" w:hanging="357"/>
      </w:pPr>
      <w:r w:rsidRPr="002C1EAD">
        <w:lastRenderedPageBreak/>
        <w:t>Promotion to Higher Executive Officer (HEO) on successful completion of the 8-month program.</w:t>
      </w:r>
    </w:p>
    <w:p w14:paraId="273D9503" w14:textId="77777777" w:rsidR="00CC5A73" w:rsidRPr="002C1EAD" w:rsidRDefault="00CC5A73" w:rsidP="00CC5A73">
      <w:pPr>
        <w:pStyle w:val="Default"/>
        <w:numPr>
          <w:ilvl w:val="0"/>
          <w:numId w:val="24"/>
        </w:numPr>
        <w:spacing w:after="31"/>
        <w:ind w:left="357" w:hanging="357"/>
      </w:pPr>
      <w:r w:rsidRPr="002C1EAD">
        <w:t xml:space="preserve">A culture encouraging inclusion and diversity. </w:t>
      </w:r>
    </w:p>
    <w:p w14:paraId="008A4EEA" w14:textId="77777777" w:rsidR="00CC5A73" w:rsidRPr="002C1EAD" w:rsidRDefault="00CC5A73" w:rsidP="00CC5A73">
      <w:pPr>
        <w:pStyle w:val="Default"/>
        <w:numPr>
          <w:ilvl w:val="0"/>
          <w:numId w:val="24"/>
        </w:numPr>
        <w:spacing w:after="31"/>
        <w:ind w:left="357" w:hanging="357"/>
      </w:pPr>
      <w:r w:rsidRPr="002C1EAD">
        <w:t>Civil Service pension.</w:t>
      </w:r>
    </w:p>
    <w:p w14:paraId="55020AAC" w14:textId="77777777" w:rsidR="00CC5A73" w:rsidRPr="002C1EAD" w:rsidRDefault="00CC5A73" w:rsidP="00CC5A73">
      <w:pPr>
        <w:pStyle w:val="Default"/>
        <w:numPr>
          <w:ilvl w:val="0"/>
          <w:numId w:val="24"/>
        </w:numPr>
        <w:spacing w:after="31"/>
        <w:ind w:left="357" w:hanging="357"/>
      </w:pPr>
      <w:r w:rsidRPr="002C1EAD">
        <w:t xml:space="preserve">Generous annual leave (25 days rising to 30 days after 5 years’ service). Plus 8 public holidays and 1 privilege holiday per year. </w:t>
      </w:r>
    </w:p>
    <w:p w14:paraId="4A605402" w14:textId="77777777" w:rsidR="00CC5A73" w:rsidRPr="002C1EAD" w:rsidRDefault="00CC5A73" w:rsidP="00CC5A73">
      <w:pPr>
        <w:pStyle w:val="Default"/>
      </w:pPr>
    </w:p>
    <w:p w14:paraId="6C83A8C4" w14:textId="77777777" w:rsidR="00CC5A73" w:rsidRPr="002C1EAD" w:rsidRDefault="00CC5A73" w:rsidP="00CC5A73">
      <w:pPr>
        <w:pStyle w:val="Default"/>
        <w:rPr>
          <w:b/>
        </w:rPr>
      </w:pPr>
      <w:r w:rsidRPr="002C1EAD">
        <w:rPr>
          <w:b/>
        </w:rPr>
        <w:t>Security</w:t>
      </w:r>
    </w:p>
    <w:p w14:paraId="11EE5174" w14:textId="77777777" w:rsidR="00CC5A73" w:rsidRPr="002C1EAD" w:rsidRDefault="00CC5A73" w:rsidP="00CC5A73">
      <w:pPr>
        <w:pStyle w:val="Default"/>
        <w:rPr>
          <w:b/>
        </w:rPr>
      </w:pPr>
    </w:p>
    <w:p w14:paraId="7EB7987E" w14:textId="77777777" w:rsidR="00CC5A73" w:rsidRPr="002C1EAD" w:rsidRDefault="00CC5A73" w:rsidP="00CC5A73">
      <w:pPr>
        <w:pStyle w:val="Default"/>
        <w:numPr>
          <w:ilvl w:val="0"/>
          <w:numId w:val="25"/>
        </w:numPr>
      </w:pPr>
      <w:r w:rsidRPr="002C1EAD">
        <w:t>Successful candidates must undertake CTC security clearance to be appointed to the post.</w:t>
      </w:r>
    </w:p>
    <w:p w14:paraId="6462134E" w14:textId="77777777" w:rsidR="00CC5A73" w:rsidRPr="002C1EAD" w:rsidRDefault="00CC5A73" w:rsidP="00CC5A73">
      <w:pPr>
        <w:pStyle w:val="Default"/>
      </w:pPr>
    </w:p>
    <w:p w14:paraId="218B8927" w14:textId="77777777" w:rsidR="00CC5A73" w:rsidRPr="002C1EAD" w:rsidRDefault="00CC5A73" w:rsidP="00CC5A73">
      <w:pPr>
        <w:pStyle w:val="Default"/>
        <w:rPr>
          <w:b/>
        </w:rPr>
      </w:pPr>
      <w:r w:rsidRPr="002C1EAD">
        <w:rPr>
          <w:b/>
        </w:rPr>
        <w:t>Selection process details</w:t>
      </w:r>
    </w:p>
    <w:p w14:paraId="011973A4" w14:textId="77777777" w:rsidR="00CC5A73" w:rsidRPr="002C1EAD" w:rsidRDefault="00CC5A73" w:rsidP="00CC5A73">
      <w:pPr>
        <w:pStyle w:val="Default"/>
        <w:rPr>
          <w:b/>
        </w:rPr>
      </w:pPr>
    </w:p>
    <w:p w14:paraId="4875FF38" w14:textId="77777777" w:rsidR="00CC5A73" w:rsidRPr="002C1EAD" w:rsidRDefault="00CC5A73" w:rsidP="00CC5A73">
      <w:pPr>
        <w:pStyle w:val="Default"/>
        <w:spacing w:after="31"/>
      </w:pPr>
      <w:r w:rsidRPr="002C1EAD">
        <w:t xml:space="preserve">This vacancy is using Success Profiles, and will assess your strengths, behaviours, technical </w:t>
      </w:r>
      <w:proofErr w:type="gramStart"/>
      <w:r w:rsidRPr="002C1EAD">
        <w:t>skills</w:t>
      </w:r>
      <w:proofErr w:type="gramEnd"/>
      <w:r w:rsidRPr="002C1EAD">
        <w:t xml:space="preserve"> and experience some of which are desirable but not essential.</w:t>
      </w:r>
    </w:p>
    <w:p w14:paraId="71CCDA5D" w14:textId="77777777" w:rsidR="00CC5A73" w:rsidRPr="002C1EAD" w:rsidRDefault="00CC5A73" w:rsidP="00CC5A73">
      <w:pPr>
        <w:pStyle w:val="Default"/>
        <w:spacing w:after="31"/>
      </w:pPr>
    </w:p>
    <w:p w14:paraId="5AE210FA" w14:textId="77777777" w:rsidR="00CC5A73" w:rsidRPr="002C1EAD" w:rsidRDefault="00CC5A73" w:rsidP="00CC5A73">
      <w:pPr>
        <w:pStyle w:val="Default"/>
        <w:spacing w:after="31"/>
      </w:pPr>
      <w:r w:rsidRPr="002C1EAD">
        <w:t xml:space="preserve">As part of the application </w:t>
      </w:r>
      <w:proofErr w:type="gramStart"/>
      <w:r w:rsidRPr="002C1EAD">
        <w:t>process</w:t>
      </w:r>
      <w:proofErr w:type="gramEnd"/>
      <w:r w:rsidRPr="002C1EAD">
        <w:t xml:space="preserve"> you will be asked to complete a CV and statement of suitability. Further details around what this will entail are listed on the application form.</w:t>
      </w:r>
    </w:p>
    <w:p w14:paraId="2DB235F1" w14:textId="77777777" w:rsidR="00CC5A73" w:rsidRPr="002C1EAD" w:rsidRDefault="00CC5A73" w:rsidP="00CC5A73">
      <w:pPr>
        <w:pStyle w:val="Default"/>
        <w:spacing w:after="31"/>
      </w:pPr>
      <w:r w:rsidRPr="002C1EAD">
        <w:t>Please note that your statement of suitability should be no more than 1000 words. It should highlight how you meet the essential and desirable criteria for this post.   You should refer to the criteria set out above.</w:t>
      </w:r>
    </w:p>
    <w:p w14:paraId="28CC2057" w14:textId="77777777" w:rsidR="00CC5A73" w:rsidRPr="00DC0A3E" w:rsidRDefault="00CC5A73" w:rsidP="00CC5A73">
      <w:pPr>
        <w:pStyle w:val="Default"/>
        <w:spacing w:after="31"/>
      </w:pPr>
    </w:p>
    <w:p w14:paraId="3A016F84" w14:textId="77777777" w:rsidR="00CC5A73" w:rsidRPr="00DC0A3E" w:rsidRDefault="00CC5A73" w:rsidP="00CC5A73">
      <w:pPr>
        <w:pStyle w:val="Default"/>
        <w:spacing w:after="31"/>
      </w:pPr>
      <w:r w:rsidRPr="00DC0A3E">
        <w:t>In the event of a high volume of applications, the initial sift will be conducted on your CV.</w:t>
      </w:r>
    </w:p>
    <w:p w14:paraId="641FE07C" w14:textId="77777777" w:rsidR="00CC5A73" w:rsidRPr="00DC0A3E" w:rsidRDefault="00CC5A73" w:rsidP="00CC5A73">
      <w:pPr>
        <w:pStyle w:val="Default"/>
        <w:spacing w:after="31"/>
        <w:rPr>
          <w:rStyle w:val="hgkelc"/>
        </w:rPr>
      </w:pPr>
    </w:p>
    <w:p w14:paraId="35F3E477" w14:textId="77777777" w:rsidR="00CC5A73" w:rsidRPr="00DC0A3E" w:rsidRDefault="00CC5A73" w:rsidP="00CC5A73">
      <w:pPr>
        <w:pStyle w:val="Default"/>
        <w:spacing w:after="31"/>
      </w:pPr>
      <w:r w:rsidRPr="00DC0A3E">
        <w:rPr>
          <w:rStyle w:val="hgkelc"/>
        </w:rPr>
        <w:t>The interview process is based on the STAR model. This method of interviewing requires a structured manner of responding to a behavioural-based interview question by discussing the specific situation, task, action, and result of the situation you are describing.</w:t>
      </w:r>
    </w:p>
    <w:p w14:paraId="689086E4" w14:textId="77777777" w:rsidR="00CC5A73" w:rsidRPr="00DC0A3E" w:rsidRDefault="00CC5A73" w:rsidP="00CC5A73">
      <w:pPr>
        <w:pStyle w:val="Default"/>
        <w:spacing w:after="31"/>
      </w:pPr>
    </w:p>
    <w:p w14:paraId="0B93B49E" w14:textId="4600BE24" w:rsidR="00CC5A73" w:rsidRPr="00DC0A3E" w:rsidRDefault="00CC5A73" w:rsidP="00CC5A73">
      <w:pPr>
        <w:pStyle w:val="Default"/>
        <w:rPr>
          <w:b/>
        </w:rPr>
      </w:pPr>
      <w:r w:rsidRPr="00DC0A3E">
        <w:rPr>
          <w:b/>
        </w:rPr>
        <w:t>Feedback will only be provided if you attend an interview</w:t>
      </w:r>
      <w:r w:rsidR="002C1EAD">
        <w:rPr>
          <w:b/>
        </w:rPr>
        <w:t xml:space="preserve"> and request it.</w:t>
      </w:r>
    </w:p>
    <w:p w14:paraId="3C84D86E" w14:textId="77777777" w:rsidR="00CC5A73" w:rsidRPr="00DC0A3E" w:rsidRDefault="00CC5A73" w:rsidP="00CC5A73">
      <w:pPr>
        <w:pStyle w:val="Default"/>
        <w:spacing w:after="31"/>
      </w:pPr>
    </w:p>
    <w:p w14:paraId="4F6FD54B" w14:textId="77777777" w:rsidR="00CC5A73" w:rsidRPr="00DC0A3E" w:rsidRDefault="00CC5A73" w:rsidP="00CC5A73">
      <w:pPr>
        <w:pStyle w:val="Default"/>
        <w:spacing w:after="31"/>
      </w:pPr>
      <w:r w:rsidRPr="00DC0A3E">
        <w:t>Please note we do not consider standalone CV applications – you must apply for this role through Civil Service Jobs.</w:t>
      </w:r>
    </w:p>
    <w:p w14:paraId="6001D8E5" w14:textId="02D534D0" w:rsidR="00CC5A73" w:rsidRDefault="00CC5A73" w:rsidP="00CC5A73">
      <w:pPr>
        <w:rPr>
          <w:rFonts w:ascii="Calibri" w:hAnsi="Calibri" w:cs="Calibri"/>
        </w:rPr>
      </w:pPr>
    </w:p>
    <w:p w14:paraId="41EABCE2" w14:textId="588F7941" w:rsidR="00CC5A73" w:rsidRDefault="00CC5A73" w:rsidP="00CC5A73">
      <w:pPr>
        <w:pStyle w:val="NormalWeb"/>
        <w:spacing w:before="0" w:beforeAutospacing="0" w:after="0" w:afterAutospacing="0"/>
        <w:rPr>
          <w:rFonts w:ascii="Calibri" w:eastAsia="+mn-ea" w:hAnsi="Calibri" w:cs="+mn-cs"/>
          <w:b/>
          <w:bCs/>
          <w:color w:val="000000"/>
          <w:kern w:val="24"/>
          <w:sz w:val="20"/>
          <w:szCs w:val="20"/>
        </w:rPr>
      </w:pPr>
      <w:r>
        <w:rPr>
          <w:rFonts w:ascii="Calibri" w:eastAsia="+mn-ea" w:hAnsi="Calibri" w:cs="+mn-cs"/>
          <w:b/>
          <w:bCs/>
          <w:color w:val="000000"/>
          <w:kern w:val="24"/>
          <w:sz w:val="20"/>
          <w:szCs w:val="20"/>
        </w:rPr>
        <w:t xml:space="preserve">                                                    </w:t>
      </w:r>
    </w:p>
    <w:p w14:paraId="132BA33C" w14:textId="59FCD781"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53E46593" w14:textId="7C199FF3"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7E1A2E86" w14:textId="4D77D79F"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0997BBDE" w14:textId="1D0EE39B"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5F3E6E60" w14:textId="791D3422"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706605B1" w14:textId="14F5558F"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22E004FA" w14:textId="072B9CE0"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2F2DFDBD" w14:textId="126C16A0"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57ACBF3B" w14:textId="193122BD"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0D0E5A25" w14:textId="7AA4FABB"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2633C81A" w14:textId="2B906424"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5D5E729F" w14:textId="0B602AC9"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03561F84" w14:textId="42934B56"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27BDECDF" w14:textId="2D9EF6DA" w:rsidR="002C5503" w:rsidRDefault="002C5503" w:rsidP="00CC5A73">
      <w:pPr>
        <w:pStyle w:val="NormalWeb"/>
        <w:spacing w:before="0" w:beforeAutospacing="0" w:after="0" w:afterAutospacing="0"/>
        <w:rPr>
          <w:rFonts w:ascii="Calibri" w:eastAsia="+mn-ea" w:hAnsi="Calibri" w:cs="+mn-cs"/>
          <w:b/>
          <w:bCs/>
          <w:color w:val="000000"/>
          <w:kern w:val="24"/>
          <w:sz w:val="20"/>
          <w:szCs w:val="20"/>
        </w:rPr>
      </w:pPr>
    </w:p>
    <w:p w14:paraId="4670C6F0" w14:textId="77777777" w:rsidR="002C5503" w:rsidRDefault="002C5503" w:rsidP="00CC5A73">
      <w:pPr>
        <w:pStyle w:val="NormalWeb"/>
        <w:spacing w:before="0" w:beforeAutospacing="0" w:after="0" w:afterAutospacing="0"/>
        <w:rPr>
          <w:rFonts w:ascii="Calibri" w:eastAsia="+mn-ea" w:hAnsi="Calibri" w:cs="+mn-cs"/>
          <w:b/>
          <w:bCs/>
          <w:color w:val="000000"/>
          <w:kern w:val="24"/>
          <w:sz w:val="20"/>
          <w:szCs w:val="20"/>
        </w:rPr>
      </w:pPr>
    </w:p>
    <w:p w14:paraId="67E4AE4E" w14:textId="77777777" w:rsidR="004D07CE" w:rsidRDefault="004D07CE" w:rsidP="004D07CE">
      <w:pPr>
        <w:pStyle w:val="NormalWeb"/>
        <w:spacing w:before="0" w:beforeAutospacing="0" w:after="0" w:afterAutospacing="0"/>
        <w:rPr>
          <w:rFonts w:ascii="Calibri" w:eastAsia="+mn-ea" w:hAnsi="Calibri" w:cs="+mn-cs"/>
          <w:b/>
          <w:bCs/>
          <w:color w:val="000000"/>
          <w:kern w:val="24"/>
          <w:sz w:val="20"/>
          <w:szCs w:val="20"/>
        </w:rPr>
      </w:pPr>
      <w:r>
        <w:rPr>
          <w:rFonts w:ascii="Calibri" w:eastAsia="+mn-ea" w:hAnsi="Calibri" w:cs="+mn-cs"/>
          <w:b/>
          <w:bCs/>
          <w:color w:val="000000"/>
          <w:kern w:val="24"/>
          <w:sz w:val="20"/>
          <w:szCs w:val="20"/>
        </w:rPr>
        <w:t xml:space="preserve">                                                                                                                                                                           </w:t>
      </w:r>
    </w:p>
    <w:p w14:paraId="1D462E41" w14:textId="4404D14B" w:rsidR="004D07CE" w:rsidRDefault="002C5503" w:rsidP="004D07CE">
      <w:pPr>
        <w:pStyle w:val="NormalWeb"/>
        <w:spacing w:before="0" w:beforeAutospacing="0" w:after="0" w:afterAutospacing="0"/>
        <w:rPr>
          <w:sz w:val="20"/>
          <w:szCs w:val="20"/>
        </w:rPr>
      </w:pPr>
      <w:r>
        <w:rPr>
          <w:rFonts w:ascii="Calibri" w:eastAsia="+mn-ea" w:hAnsi="Calibri" w:cs="+mn-cs"/>
          <w:b/>
          <w:bCs/>
          <w:color w:val="000000"/>
          <w:kern w:val="24"/>
          <w:sz w:val="20"/>
          <w:szCs w:val="20"/>
        </w:rPr>
        <w:t xml:space="preserve">                                                                                                                                                                    </w:t>
      </w:r>
    </w:p>
    <w:p w14:paraId="76C78F5A" w14:textId="60655EA4" w:rsidR="004D07CE" w:rsidRDefault="004D07CE" w:rsidP="00CC5A73">
      <w:pPr>
        <w:pStyle w:val="NormalWeb"/>
        <w:spacing w:before="0" w:beforeAutospacing="0" w:after="0" w:afterAutospacing="0"/>
        <w:rPr>
          <w:rFonts w:ascii="Calibri" w:eastAsia="+mn-ea" w:hAnsi="Calibri" w:cs="+mn-cs"/>
          <w:b/>
          <w:bCs/>
          <w:color w:val="000000"/>
          <w:kern w:val="24"/>
          <w:sz w:val="20"/>
          <w:szCs w:val="20"/>
        </w:rPr>
      </w:pPr>
    </w:p>
    <w:p w14:paraId="28B270BD" w14:textId="77777777" w:rsidR="004D07CE" w:rsidRPr="0073545E" w:rsidRDefault="004D07CE" w:rsidP="00CC5A73">
      <w:pPr>
        <w:pStyle w:val="NormalWeb"/>
        <w:spacing w:before="0" w:beforeAutospacing="0" w:after="0" w:afterAutospacing="0"/>
        <w:rPr>
          <w:sz w:val="20"/>
          <w:szCs w:val="20"/>
        </w:rPr>
      </w:pPr>
    </w:p>
    <w:sectPr w:rsidR="004D07CE" w:rsidRPr="0073545E" w:rsidSect="002D06CB">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AC46" w14:textId="77777777" w:rsidR="00762030" w:rsidRDefault="00762030">
      <w:r>
        <w:separator/>
      </w:r>
    </w:p>
  </w:endnote>
  <w:endnote w:type="continuationSeparator" w:id="0">
    <w:p w14:paraId="33FC10FA" w14:textId="77777777" w:rsidR="00762030" w:rsidRDefault="0076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BA3" w14:textId="77777777" w:rsidR="008F73AD" w:rsidRDefault="008F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BF8" w14:textId="3B261F37" w:rsidR="00C110A6" w:rsidRDefault="006E0DE5" w:rsidP="006B1D55">
    <w:pPr>
      <w:pStyle w:val="Footer"/>
      <w:tabs>
        <w:tab w:val="clear" w:pos="8306"/>
        <w:tab w:val="left" w:pos="8310"/>
        <w:tab w:val="right" w:pos="9356"/>
      </w:tabs>
    </w:pPr>
    <w:r>
      <w:rPr>
        <w:noProof/>
      </w:rPr>
      <w:drawing>
        <wp:inline distT="0" distB="0" distL="0" distR="0" wp14:anchorId="0F56289C" wp14:editId="7760B35F">
          <wp:extent cx="1260000" cy="50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04000"/>
                  </a:xfrm>
                  <a:prstGeom prst="rect">
                    <a:avLst/>
                  </a:prstGeom>
                  <a:noFill/>
                  <a:ln>
                    <a:noFill/>
                  </a:ln>
                </pic:spPr>
              </pic:pic>
            </a:graphicData>
          </a:graphic>
        </wp:inline>
      </w:drawing>
    </w:r>
    <w:r>
      <w:t xml:space="preserve"> </w:t>
    </w:r>
    <w:r>
      <w:rPr>
        <w:noProof/>
      </w:rPr>
      <w:drawing>
        <wp:inline distT="0" distB="0" distL="0" distR="0" wp14:anchorId="094CBE9D" wp14:editId="60394754">
          <wp:extent cx="2046468" cy="50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468" cy="504000"/>
                  </a:xfrm>
                  <a:prstGeom prst="rect">
                    <a:avLst/>
                  </a:prstGeom>
                  <a:noFill/>
                  <a:ln>
                    <a:noFill/>
                  </a:ln>
                </pic:spPr>
              </pic:pic>
            </a:graphicData>
          </a:graphic>
        </wp:inline>
      </w:drawing>
    </w:r>
    <w:r>
      <w:t xml:space="preserve"> </w:t>
    </w:r>
    <w:r>
      <w:rPr>
        <w:noProof/>
      </w:rPr>
      <w:drawing>
        <wp:inline distT="0" distB="0" distL="0" distR="0" wp14:anchorId="47A4FAA4" wp14:editId="1F3042F1">
          <wp:extent cx="1512000" cy="50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2000" cy="504000"/>
                  </a:xfrm>
                  <a:prstGeom prst="rect">
                    <a:avLst/>
                  </a:prstGeom>
                  <a:noFill/>
                  <a:ln>
                    <a:noFill/>
                  </a:ln>
                </pic:spPr>
              </pic:pic>
            </a:graphicData>
          </a:graphic>
        </wp:inline>
      </w:drawing>
    </w:r>
    <w:r>
      <w:t xml:space="preserve"> </w:t>
    </w:r>
    <w:r>
      <w:rPr>
        <w:noProof/>
      </w:rPr>
      <w:drawing>
        <wp:inline distT="0" distB="0" distL="0" distR="0" wp14:anchorId="40885E6B" wp14:editId="4A9AF5C1">
          <wp:extent cx="504932" cy="50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932" cy="504000"/>
                  </a:xfrm>
                  <a:prstGeom prst="rect">
                    <a:avLst/>
                  </a:prstGeom>
                  <a:noFill/>
                  <a:ln>
                    <a:noFill/>
                  </a:ln>
                </pic:spPr>
              </pic:pic>
            </a:graphicData>
          </a:graphic>
        </wp:inline>
      </w:drawing>
    </w:r>
    <w:r w:rsidR="007C2CFB">
      <w:tab/>
    </w:r>
    <w:r w:rsidR="00B23816">
      <w:rPr>
        <w:noProof/>
      </w:rPr>
      <w:t xml:space="preserve">                            </w:t>
    </w:r>
    <w:r w:rsidR="00C110A6">
      <w:tab/>
    </w:r>
    <w:r w:rsidR="006B1D5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9D1F" w14:textId="77777777" w:rsidR="008F73AD" w:rsidRDefault="008F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4B9" w14:textId="77777777" w:rsidR="00762030" w:rsidRDefault="00762030">
      <w:r>
        <w:separator/>
      </w:r>
    </w:p>
  </w:footnote>
  <w:footnote w:type="continuationSeparator" w:id="0">
    <w:p w14:paraId="125E821A" w14:textId="77777777" w:rsidR="00762030" w:rsidRDefault="0076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E33" w14:textId="77777777" w:rsidR="008F73AD" w:rsidRDefault="008F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634F" w14:textId="77777777" w:rsidR="00C110A6" w:rsidRDefault="001C606A" w:rsidP="007C2CFB">
    <w:pPr>
      <w:pStyle w:val="Header"/>
      <w:tabs>
        <w:tab w:val="clear" w:pos="8306"/>
        <w:tab w:val="right" w:pos="9356"/>
      </w:tabs>
    </w:pPr>
    <w:r>
      <w:rPr>
        <w:noProof/>
      </w:rPr>
      <w:drawing>
        <wp:anchor distT="0" distB="0" distL="114300" distR="114300" simplePos="0" relativeHeight="251661312" behindDoc="0" locked="0" layoutInCell="1" allowOverlap="1" wp14:anchorId="5A6C0A0A" wp14:editId="7DCA1924">
          <wp:simplePos x="0" y="0"/>
          <wp:positionH relativeFrom="margin">
            <wp:posOffset>5330190</wp:posOffset>
          </wp:positionH>
          <wp:positionV relativeFrom="margin">
            <wp:posOffset>-962025</wp:posOffset>
          </wp:positionV>
          <wp:extent cx="608330" cy="517525"/>
          <wp:effectExtent l="0" t="0" r="1270" b="0"/>
          <wp:wrapSquare wrapText="bothSides"/>
          <wp:docPr id="15" name="Picture 19" descr="New Mo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MoJ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330" cy="517525"/>
                  </a:xfrm>
                  <a:prstGeom prst="rect">
                    <a:avLst/>
                  </a:prstGeom>
                  <a:noFill/>
                  <a:ln>
                    <a:noFill/>
                  </a:ln>
                </pic:spPr>
              </pic:pic>
            </a:graphicData>
          </a:graphic>
        </wp:anchor>
      </w:drawing>
    </w:r>
    <w:r w:rsidR="0050061B">
      <w:rPr>
        <w:noProof/>
      </w:rPr>
      <w:drawing>
        <wp:inline distT="0" distB="0" distL="0" distR="0" wp14:anchorId="4D336F6A" wp14:editId="494620BB">
          <wp:extent cx="1258570" cy="610870"/>
          <wp:effectExtent l="0" t="0" r="0" b="0"/>
          <wp:docPr id="14" name="Picture 10" descr="C:\Users\RAW\Documents\DWP Work\NGHR\CSHR Artwork\Colour Logos\CSHR_CW\CS Casework Logo 2014 Stack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W\Documents\DWP Work\NGHR\CSHR Artwork\Colour Logos\CSHR_CW\CS Casework Logo 2014 Stacked.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10870"/>
                  </a:xfrm>
                  <a:prstGeom prst="rect">
                    <a:avLst/>
                  </a:prstGeom>
                  <a:noFill/>
                  <a:ln>
                    <a:noFill/>
                  </a:ln>
                </pic:spPr>
              </pic:pic>
            </a:graphicData>
          </a:graphic>
        </wp:inline>
      </w:drawing>
    </w:r>
    <w:r w:rsidR="00C110A6">
      <w:tab/>
    </w:r>
    <w:r w:rsidR="00C110A6">
      <w:tab/>
    </w:r>
    <w:r w:rsidR="00C110A6">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F8D" w14:textId="77777777" w:rsidR="008F73AD" w:rsidRDefault="008F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85"/>
    <w:multiLevelType w:val="hybridMultilevel"/>
    <w:tmpl w:val="789C6C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801419B"/>
    <w:multiLevelType w:val="hybridMultilevel"/>
    <w:tmpl w:val="A5949EA2"/>
    <w:lvl w:ilvl="0" w:tplc="FF5C1E9C">
      <w:start w:val="14"/>
      <w:numFmt w:val="bullet"/>
      <w:lvlText w:val="-"/>
      <w:lvlJc w:val="left"/>
      <w:pPr>
        <w:tabs>
          <w:tab w:val="num" w:pos="432"/>
        </w:tabs>
        <w:ind w:left="432" w:hanging="360"/>
      </w:pPr>
      <w:rPr>
        <w:rFonts w:ascii="Arial" w:eastAsia="Times New Roman" w:hAnsi="Arial" w:cs="Aria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9AE07F6"/>
    <w:multiLevelType w:val="hybridMultilevel"/>
    <w:tmpl w:val="9AD669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4F39E7"/>
    <w:multiLevelType w:val="hybridMultilevel"/>
    <w:tmpl w:val="CFDA6F9C"/>
    <w:lvl w:ilvl="0" w:tplc="3BC08EE0">
      <w:start w:val="14"/>
      <w:numFmt w:val="bullet"/>
      <w:lvlText w:val="-"/>
      <w:lvlJc w:val="left"/>
      <w:pPr>
        <w:tabs>
          <w:tab w:val="num" w:pos="432"/>
        </w:tabs>
        <w:ind w:left="432" w:hanging="360"/>
      </w:pPr>
      <w:rPr>
        <w:rFonts w:ascii="Arial" w:eastAsia="Times New Roman" w:hAnsi="Arial" w:cs="Aria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11755758"/>
    <w:multiLevelType w:val="hybridMultilevel"/>
    <w:tmpl w:val="77B8333A"/>
    <w:lvl w:ilvl="0" w:tplc="96EA0162">
      <w:start w:val="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32A4"/>
    <w:multiLevelType w:val="hybridMultilevel"/>
    <w:tmpl w:val="959CF19A"/>
    <w:lvl w:ilvl="0" w:tplc="90FA32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E400B"/>
    <w:multiLevelType w:val="hybridMultilevel"/>
    <w:tmpl w:val="638C6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43716"/>
    <w:multiLevelType w:val="hybridMultilevel"/>
    <w:tmpl w:val="CA0488D0"/>
    <w:lvl w:ilvl="0" w:tplc="EB7811C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C71F8"/>
    <w:multiLevelType w:val="hybridMultilevel"/>
    <w:tmpl w:val="09185CC4"/>
    <w:lvl w:ilvl="0" w:tplc="90FA32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A509C"/>
    <w:multiLevelType w:val="hybridMultilevel"/>
    <w:tmpl w:val="6BF2A792"/>
    <w:lvl w:ilvl="0" w:tplc="14124E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338B"/>
    <w:multiLevelType w:val="hybridMultilevel"/>
    <w:tmpl w:val="315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62391"/>
    <w:multiLevelType w:val="hybridMultilevel"/>
    <w:tmpl w:val="F526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91328D"/>
    <w:multiLevelType w:val="hybridMultilevel"/>
    <w:tmpl w:val="53207B26"/>
    <w:lvl w:ilvl="0" w:tplc="31BC875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8D4483"/>
    <w:multiLevelType w:val="hybridMultilevel"/>
    <w:tmpl w:val="1746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242C5"/>
    <w:multiLevelType w:val="hybridMultilevel"/>
    <w:tmpl w:val="56C8ABA2"/>
    <w:lvl w:ilvl="0" w:tplc="14124ED2">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23E77"/>
    <w:multiLevelType w:val="hybridMultilevel"/>
    <w:tmpl w:val="D5CCA30E"/>
    <w:lvl w:ilvl="0" w:tplc="14124ED2">
      <w:start w:val="1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B389D"/>
    <w:multiLevelType w:val="hybridMultilevel"/>
    <w:tmpl w:val="28549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E01013"/>
    <w:multiLevelType w:val="hybridMultilevel"/>
    <w:tmpl w:val="FBE88C32"/>
    <w:lvl w:ilvl="0" w:tplc="5E068D72">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93A90"/>
    <w:multiLevelType w:val="hybridMultilevel"/>
    <w:tmpl w:val="CD861518"/>
    <w:lvl w:ilvl="0" w:tplc="90FA32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97F17"/>
    <w:multiLevelType w:val="hybridMultilevel"/>
    <w:tmpl w:val="D70C82AA"/>
    <w:lvl w:ilvl="0" w:tplc="90FA32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438F1"/>
    <w:multiLevelType w:val="hybridMultilevel"/>
    <w:tmpl w:val="8EAA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5031CA"/>
    <w:multiLevelType w:val="hybridMultilevel"/>
    <w:tmpl w:val="0AC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3628A"/>
    <w:multiLevelType w:val="hybridMultilevel"/>
    <w:tmpl w:val="2B34BB50"/>
    <w:lvl w:ilvl="0" w:tplc="14124ED2">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52D9E"/>
    <w:multiLevelType w:val="hybridMultilevel"/>
    <w:tmpl w:val="A5402B98"/>
    <w:lvl w:ilvl="0" w:tplc="9FBEE658">
      <w:start w:val="1"/>
      <w:numFmt w:val="bullet"/>
      <w:lvlText w:val=""/>
      <w:lvlJc w:val="left"/>
      <w:pPr>
        <w:tabs>
          <w:tab w:val="num" w:pos="792"/>
        </w:tabs>
        <w:ind w:left="792" w:hanging="360"/>
      </w:pPr>
      <w:rPr>
        <w:rFonts w:ascii="Wingdings" w:hAnsi="Wingdings" w:hint="default"/>
        <w:sz w:val="20"/>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7151107A"/>
    <w:multiLevelType w:val="hybridMultilevel"/>
    <w:tmpl w:val="878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06F8"/>
    <w:multiLevelType w:val="multilevel"/>
    <w:tmpl w:val="6BE221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5"/>
  </w:num>
  <w:num w:numId="4">
    <w:abstractNumId w:val="18"/>
  </w:num>
  <w:num w:numId="5">
    <w:abstractNumId w:val="14"/>
  </w:num>
  <w:num w:numId="6">
    <w:abstractNumId w:val="9"/>
  </w:num>
  <w:num w:numId="7">
    <w:abstractNumId w:val="19"/>
  </w:num>
  <w:num w:numId="8">
    <w:abstractNumId w:val="8"/>
  </w:num>
  <w:num w:numId="9">
    <w:abstractNumId w:val="5"/>
  </w:num>
  <w:num w:numId="10">
    <w:abstractNumId w:val="1"/>
  </w:num>
  <w:num w:numId="11">
    <w:abstractNumId w:val="3"/>
  </w:num>
  <w:num w:numId="12">
    <w:abstractNumId w:val="17"/>
  </w:num>
  <w:num w:numId="13">
    <w:abstractNumId w:val="23"/>
  </w:num>
  <w:num w:numId="14">
    <w:abstractNumId w:val="21"/>
  </w:num>
  <w:num w:numId="15">
    <w:abstractNumId w:val="0"/>
  </w:num>
  <w:num w:numId="16">
    <w:abstractNumId w:val="6"/>
  </w:num>
  <w:num w:numId="17">
    <w:abstractNumId w:val="2"/>
  </w:num>
  <w:num w:numId="18">
    <w:abstractNumId w:val="24"/>
  </w:num>
  <w:num w:numId="19">
    <w:abstractNumId w:val="10"/>
  </w:num>
  <w:num w:numId="20">
    <w:abstractNumId w:val="4"/>
  </w:num>
  <w:num w:numId="21">
    <w:abstractNumId w:val="7"/>
  </w:num>
  <w:num w:numId="22">
    <w:abstractNumId w:val="25"/>
  </w:num>
  <w:num w:numId="23">
    <w:abstractNumId w:val="13"/>
  </w:num>
  <w:num w:numId="24">
    <w:abstractNumId w:val="2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87"/>
    <w:rsid w:val="00007669"/>
    <w:rsid w:val="0003254C"/>
    <w:rsid w:val="00056977"/>
    <w:rsid w:val="00056E21"/>
    <w:rsid w:val="00073ADE"/>
    <w:rsid w:val="000A0D92"/>
    <w:rsid w:val="000B4DE5"/>
    <w:rsid w:val="000B6939"/>
    <w:rsid w:val="000F47C5"/>
    <w:rsid w:val="00110F69"/>
    <w:rsid w:val="00123C54"/>
    <w:rsid w:val="00136B1B"/>
    <w:rsid w:val="0015328A"/>
    <w:rsid w:val="00164966"/>
    <w:rsid w:val="0016610D"/>
    <w:rsid w:val="00166BE9"/>
    <w:rsid w:val="001751A2"/>
    <w:rsid w:val="0019015F"/>
    <w:rsid w:val="001B2204"/>
    <w:rsid w:val="001C606A"/>
    <w:rsid w:val="001D124F"/>
    <w:rsid w:val="001D4381"/>
    <w:rsid w:val="001E2115"/>
    <w:rsid w:val="002005E6"/>
    <w:rsid w:val="00204461"/>
    <w:rsid w:val="002228FB"/>
    <w:rsid w:val="002268A6"/>
    <w:rsid w:val="00242A95"/>
    <w:rsid w:val="00246E14"/>
    <w:rsid w:val="00282BF1"/>
    <w:rsid w:val="002943BB"/>
    <w:rsid w:val="002C1EAD"/>
    <w:rsid w:val="002C5503"/>
    <w:rsid w:val="002D06CB"/>
    <w:rsid w:val="002E0A18"/>
    <w:rsid w:val="002E2524"/>
    <w:rsid w:val="002F1037"/>
    <w:rsid w:val="002F7D31"/>
    <w:rsid w:val="0030393D"/>
    <w:rsid w:val="00337D46"/>
    <w:rsid w:val="00354BBA"/>
    <w:rsid w:val="00367E20"/>
    <w:rsid w:val="00370C84"/>
    <w:rsid w:val="00381604"/>
    <w:rsid w:val="003A4EC2"/>
    <w:rsid w:val="003B29CE"/>
    <w:rsid w:val="003B3587"/>
    <w:rsid w:val="003B3DE4"/>
    <w:rsid w:val="003B65D4"/>
    <w:rsid w:val="003B7745"/>
    <w:rsid w:val="00401146"/>
    <w:rsid w:val="00421269"/>
    <w:rsid w:val="00421C25"/>
    <w:rsid w:val="00474E3F"/>
    <w:rsid w:val="00480456"/>
    <w:rsid w:val="00482C75"/>
    <w:rsid w:val="00483BDA"/>
    <w:rsid w:val="00487747"/>
    <w:rsid w:val="004D07CE"/>
    <w:rsid w:val="004F0A97"/>
    <w:rsid w:val="0050061B"/>
    <w:rsid w:val="00515C60"/>
    <w:rsid w:val="0051634B"/>
    <w:rsid w:val="005204AD"/>
    <w:rsid w:val="00532C2A"/>
    <w:rsid w:val="00564B2B"/>
    <w:rsid w:val="00566DC5"/>
    <w:rsid w:val="00581115"/>
    <w:rsid w:val="00584284"/>
    <w:rsid w:val="005853C9"/>
    <w:rsid w:val="00596715"/>
    <w:rsid w:val="00597559"/>
    <w:rsid w:val="005D1A04"/>
    <w:rsid w:val="005D52A6"/>
    <w:rsid w:val="005D6392"/>
    <w:rsid w:val="005D7479"/>
    <w:rsid w:val="005F3153"/>
    <w:rsid w:val="0060610C"/>
    <w:rsid w:val="00616E9B"/>
    <w:rsid w:val="00623B9E"/>
    <w:rsid w:val="006243FD"/>
    <w:rsid w:val="00635502"/>
    <w:rsid w:val="00652AA0"/>
    <w:rsid w:val="00661ECB"/>
    <w:rsid w:val="00677AEF"/>
    <w:rsid w:val="00690C2C"/>
    <w:rsid w:val="006B06A1"/>
    <w:rsid w:val="006B1D55"/>
    <w:rsid w:val="006B4AE7"/>
    <w:rsid w:val="006C1CAC"/>
    <w:rsid w:val="006C40FD"/>
    <w:rsid w:val="006D4668"/>
    <w:rsid w:val="006E0DE5"/>
    <w:rsid w:val="006E6D44"/>
    <w:rsid w:val="00700C9A"/>
    <w:rsid w:val="00726818"/>
    <w:rsid w:val="0073373E"/>
    <w:rsid w:val="007417B7"/>
    <w:rsid w:val="00753467"/>
    <w:rsid w:val="00755C19"/>
    <w:rsid w:val="00762030"/>
    <w:rsid w:val="0079073E"/>
    <w:rsid w:val="00797CDD"/>
    <w:rsid w:val="007B3E41"/>
    <w:rsid w:val="007C2CFB"/>
    <w:rsid w:val="00842C3C"/>
    <w:rsid w:val="0084599B"/>
    <w:rsid w:val="008500D3"/>
    <w:rsid w:val="008561F2"/>
    <w:rsid w:val="00862732"/>
    <w:rsid w:val="0087287D"/>
    <w:rsid w:val="008754A5"/>
    <w:rsid w:val="00876EE5"/>
    <w:rsid w:val="00886CA2"/>
    <w:rsid w:val="008A7D5D"/>
    <w:rsid w:val="008B0D41"/>
    <w:rsid w:val="008C265B"/>
    <w:rsid w:val="008E2C87"/>
    <w:rsid w:val="008E64A0"/>
    <w:rsid w:val="008F1CE9"/>
    <w:rsid w:val="008F331C"/>
    <w:rsid w:val="008F73AD"/>
    <w:rsid w:val="00900C4B"/>
    <w:rsid w:val="009463FE"/>
    <w:rsid w:val="00952FD3"/>
    <w:rsid w:val="00970145"/>
    <w:rsid w:val="00997F36"/>
    <w:rsid w:val="009A551D"/>
    <w:rsid w:val="009B3D21"/>
    <w:rsid w:val="009D5DBB"/>
    <w:rsid w:val="009F3D2E"/>
    <w:rsid w:val="00A019A0"/>
    <w:rsid w:val="00A11BF7"/>
    <w:rsid w:val="00A13EEC"/>
    <w:rsid w:val="00A21AC3"/>
    <w:rsid w:val="00A27DED"/>
    <w:rsid w:val="00A5432A"/>
    <w:rsid w:val="00A91D16"/>
    <w:rsid w:val="00A96D49"/>
    <w:rsid w:val="00AB7D64"/>
    <w:rsid w:val="00AD1856"/>
    <w:rsid w:val="00AD7EAD"/>
    <w:rsid w:val="00AF2E58"/>
    <w:rsid w:val="00B01A85"/>
    <w:rsid w:val="00B23816"/>
    <w:rsid w:val="00B36C21"/>
    <w:rsid w:val="00B51964"/>
    <w:rsid w:val="00B60D20"/>
    <w:rsid w:val="00B674E5"/>
    <w:rsid w:val="00B67FCA"/>
    <w:rsid w:val="00B90BF8"/>
    <w:rsid w:val="00B93C22"/>
    <w:rsid w:val="00B96A1C"/>
    <w:rsid w:val="00BA6F14"/>
    <w:rsid w:val="00BB5A3C"/>
    <w:rsid w:val="00BD7BF1"/>
    <w:rsid w:val="00BE20F3"/>
    <w:rsid w:val="00BE436D"/>
    <w:rsid w:val="00C110A6"/>
    <w:rsid w:val="00C218F5"/>
    <w:rsid w:val="00C24C0C"/>
    <w:rsid w:val="00C446DF"/>
    <w:rsid w:val="00C53BF2"/>
    <w:rsid w:val="00C559B7"/>
    <w:rsid w:val="00C56315"/>
    <w:rsid w:val="00C568B9"/>
    <w:rsid w:val="00C63D6A"/>
    <w:rsid w:val="00C72030"/>
    <w:rsid w:val="00C75E8C"/>
    <w:rsid w:val="00C93A4D"/>
    <w:rsid w:val="00CB3B17"/>
    <w:rsid w:val="00CB5351"/>
    <w:rsid w:val="00CC1FC2"/>
    <w:rsid w:val="00CC5A73"/>
    <w:rsid w:val="00CD4CD3"/>
    <w:rsid w:val="00CF4B7F"/>
    <w:rsid w:val="00D06060"/>
    <w:rsid w:val="00D346CC"/>
    <w:rsid w:val="00D42A50"/>
    <w:rsid w:val="00D43401"/>
    <w:rsid w:val="00D43FF3"/>
    <w:rsid w:val="00D57CCC"/>
    <w:rsid w:val="00D6331F"/>
    <w:rsid w:val="00D7276D"/>
    <w:rsid w:val="00D80E3F"/>
    <w:rsid w:val="00DA3DF1"/>
    <w:rsid w:val="00DC611F"/>
    <w:rsid w:val="00DD787F"/>
    <w:rsid w:val="00DE0681"/>
    <w:rsid w:val="00DF0B33"/>
    <w:rsid w:val="00DF4479"/>
    <w:rsid w:val="00DF4BA8"/>
    <w:rsid w:val="00E02155"/>
    <w:rsid w:val="00E02C22"/>
    <w:rsid w:val="00E21CC6"/>
    <w:rsid w:val="00E34EEF"/>
    <w:rsid w:val="00E44705"/>
    <w:rsid w:val="00E57B60"/>
    <w:rsid w:val="00E64DE0"/>
    <w:rsid w:val="00E713A2"/>
    <w:rsid w:val="00E8423D"/>
    <w:rsid w:val="00E95A5D"/>
    <w:rsid w:val="00E9736A"/>
    <w:rsid w:val="00EB0805"/>
    <w:rsid w:val="00EC125F"/>
    <w:rsid w:val="00EF4349"/>
    <w:rsid w:val="00EF4661"/>
    <w:rsid w:val="00F05313"/>
    <w:rsid w:val="00F157E0"/>
    <w:rsid w:val="00F23353"/>
    <w:rsid w:val="00F26EE3"/>
    <w:rsid w:val="00F507C7"/>
    <w:rsid w:val="00F52A60"/>
    <w:rsid w:val="00F53C6B"/>
    <w:rsid w:val="00F64104"/>
    <w:rsid w:val="00F66048"/>
    <w:rsid w:val="00F678C2"/>
    <w:rsid w:val="00F755C0"/>
    <w:rsid w:val="00F8053D"/>
    <w:rsid w:val="00F820B2"/>
    <w:rsid w:val="00F828C3"/>
    <w:rsid w:val="00FA19F9"/>
    <w:rsid w:val="00FA4D95"/>
    <w:rsid w:val="00FC06F3"/>
    <w:rsid w:val="00FC16F6"/>
    <w:rsid w:val="00FD6125"/>
    <w:rsid w:val="00FF262F"/>
    <w:rsid w:val="00FF2678"/>
    <w:rsid w:val="00FF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549AA3"/>
  <w15:chartTrackingRefBased/>
  <w15:docId w15:val="{BC1A6536-E88D-4ACB-8C62-02774D6D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C87"/>
    <w:rPr>
      <w:sz w:val="24"/>
      <w:szCs w:val="24"/>
    </w:rPr>
  </w:style>
  <w:style w:type="paragraph" w:styleId="Heading3">
    <w:name w:val="heading 3"/>
    <w:basedOn w:val="Normal"/>
    <w:link w:val="Heading3Char"/>
    <w:uiPriority w:val="9"/>
    <w:unhideWhenUsed/>
    <w:qFormat/>
    <w:rsid w:val="00CB535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2C87"/>
    <w:pPr>
      <w:ind w:left="720"/>
    </w:pPr>
    <w:rPr>
      <w:rFonts w:ascii="Calibri" w:hAnsi="Calibri"/>
      <w:sz w:val="22"/>
      <w:szCs w:val="22"/>
    </w:rPr>
  </w:style>
  <w:style w:type="paragraph" w:styleId="Header">
    <w:name w:val="header"/>
    <w:basedOn w:val="Normal"/>
    <w:rsid w:val="008E2C87"/>
    <w:pPr>
      <w:tabs>
        <w:tab w:val="center" w:pos="4153"/>
        <w:tab w:val="right" w:pos="8306"/>
      </w:tabs>
    </w:pPr>
  </w:style>
  <w:style w:type="paragraph" w:styleId="Footer">
    <w:name w:val="footer"/>
    <w:basedOn w:val="Normal"/>
    <w:rsid w:val="008E2C87"/>
    <w:pPr>
      <w:tabs>
        <w:tab w:val="center" w:pos="4153"/>
        <w:tab w:val="right" w:pos="8306"/>
      </w:tabs>
    </w:pPr>
  </w:style>
  <w:style w:type="table" w:styleId="TableGrid">
    <w:name w:val="Table Grid"/>
    <w:basedOn w:val="TableNormal"/>
    <w:rsid w:val="00C7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2AA0"/>
    <w:rPr>
      <w:rFonts w:ascii="Segoe UI" w:hAnsi="Segoe UI" w:cs="Segoe UI"/>
      <w:sz w:val="18"/>
      <w:szCs w:val="18"/>
    </w:rPr>
  </w:style>
  <w:style w:type="character" w:customStyle="1" w:styleId="BalloonTextChar">
    <w:name w:val="Balloon Text Char"/>
    <w:basedOn w:val="DefaultParagraphFont"/>
    <w:link w:val="BalloonText"/>
    <w:rsid w:val="00652AA0"/>
    <w:rPr>
      <w:rFonts w:ascii="Segoe UI" w:hAnsi="Segoe UI" w:cs="Segoe UI"/>
      <w:sz w:val="18"/>
      <w:szCs w:val="18"/>
    </w:rPr>
  </w:style>
  <w:style w:type="character" w:customStyle="1" w:styleId="Heading3Char">
    <w:name w:val="Heading 3 Char"/>
    <w:basedOn w:val="DefaultParagraphFont"/>
    <w:link w:val="Heading3"/>
    <w:uiPriority w:val="9"/>
    <w:rsid w:val="00CB5351"/>
    <w:rPr>
      <w:rFonts w:eastAsiaTheme="minorHAnsi"/>
      <w:b/>
      <w:bCs/>
      <w:sz w:val="27"/>
      <w:szCs w:val="27"/>
    </w:rPr>
  </w:style>
  <w:style w:type="paragraph" w:customStyle="1" w:styleId="Default">
    <w:name w:val="Default"/>
    <w:rsid w:val="00CC5A7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CC5A73"/>
    <w:rPr>
      <w:color w:val="0563C1" w:themeColor="hyperlink"/>
      <w:u w:val="single"/>
    </w:rPr>
  </w:style>
  <w:style w:type="character" w:customStyle="1" w:styleId="hgkelc">
    <w:name w:val="hgkelc"/>
    <w:basedOn w:val="DefaultParagraphFont"/>
    <w:rsid w:val="00CC5A73"/>
  </w:style>
  <w:style w:type="character" w:styleId="Strong">
    <w:name w:val="Strong"/>
    <w:basedOn w:val="DefaultParagraphFont"/>
    <w:uiPriority w:val="22"/>
    <w:qFormat/>
    <w:rsid w:val="00CC5A73"/>
    <w:rPr>
      <w:b/>
      <w:bCs/>
    </w:rPr>
  </w:style>
  <w:style w:type="paragraph" w:styleId="NormalWeb">
    <w:name w:val="Normal (Web)"/>
    <w:basedOn w:val="Normal"/>
    <w:uiPriority w:val="99"/>
    <w:unhideWhenUsed/>
    <w:rsid w:val="00CC5A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717275/CS_Behaviours_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AB11322A0AF48BCC07E3301320553" ma:contentTypeVersion="11" ma:contentTypeDescription="Create a new document." ma:contentTypeScope="" ma:versionID="56fed234a5cd82fb5e16a07d5ad9f534">
  <xsd:schema xmlns:xsd="http://www.w3.org/2001/XMLSchema" xmlns:xs="http://www.w3.org/2001/XMLSchema" xmlns:p="http://schemas.microsoft.com/office/2006/metadata/properties" xmlns:ns3="b975fee0-33fc-4225-b7f6-658e7f7d8fab" xmlns:ns4="0e1fe09a-99ff-4658-9110-8d0347caf19d" targetNamespace="http://schemas.microsoft.com/office/2006/metadata/properties" ma:root="true" ma:fieldsID="3608cf495408ccebeb5cee28fd7d42ee" ns3:_="" ns4:_="">
    <xsd:import namespace="b975fee0-33fc-4225-b7f6-658e7f7d8fab"/>
    <xsd:import namespace="0e1fe09a-99ff-4658-9110-8d0347caf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fee0-33fc-4225-b7f6-658e7f7d8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fe09a-99ff-4658-9110-8d0347caf1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57901-497A-41A0-845A-7BEDF27E3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1568F-6DB5-4BB0-88E2-320CA1AE6189}">
  <ds:schemaRefs>
    <ds:schemaRef ds:uri="http://schemas.microsoft.com/sharepoint/v3/contenttype/forms"/>
  </ds:schemaRefs>
</ds:datastoreItem>
</file>

<file path=customXml/itemProps3.xml><?xml version="1.0" encoding="utf-8"?>
<ds:datastoreItem xmlns:ds="http://schemas.openxmlformats.org/officeDocument/2006/customXml" ds:itemID="{F7CED0E0-640D-4C11-A401-B84D80071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fee0-33fc-4225-b7f6-658e7f7d8fab"/>
    <ds:schemaRef ds:uri="0e1fe09a-99ff-4658-9110-8d0347ca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1150</Words>
  <Characters>7275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Visit:</vt:lpstr>
    </vt:vector>
  </TitlesOfParts>
  <Company>HMPS</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dc:title>
  <dc:subject/>
  <dc:creator>Keryn</dc:creator>
  <cp:keywords/>
  <dc:description/>
  <cp:lastModifiedBy>Traci Cunningham</cp:lastModifiedBy>
  <cp:revision>12</cp:revision>
  <cp:lastPrinted>2017-07-18T08:32:00Z</cp:lastPrinted>
  <dcterms:created xsi:type="dcterms:W3CDTF">2021-11-11T15:17:00Z</dcterms:created>
  <dcterms:modified xsi:type="dcterms:W3CDTF">2022-09-12T15:00:00Z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0x0101003A9AB11322A0AF48BCC07E3301320553</vt:lpwstr>
  </property>
</Properties>
</file>