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D9" w:rsidRPr="000D774D" w:rsidRDefault="006F4722" w:rsidP="000D774D">
      <w:pPr>
        <w:pStyle w:val="Default"/>
        <w:spacing w:before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Portfolio Business Partner</w:t>
      </w:r>
    </w:p>
    <w:p w:rsidR="00BD6DD9" w:rsidRPr="00C61B8D" w:rsidRDefault="00BD6DD9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</w:p>
    <w:p w:rsidR="00BD6DD9" w:rsidRPr="00C61B8D" w:rsidRDefault="00BD6DD9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  <w:r w:rsidRPr="00C61B8D">
        <w:rPr>
          <w:rFonts w:ascii="Arial" w:hAnsi="Arial" w:cs="Arial"/>
          <w:color w:val="auto"/>
          <w:sz w:val="22"/>
          <w:szCs w:val="22"/>
        </w:rPr>
        <w:t>Department:</w:t>
      </w:r>
      <w:r w:rsidRPr="00C61B8D">
        <w:rPr>
          <w:rFonts w:ascii="Arial" w:hAnsi="Arial" w:cs="Arial"/>
          <w:color w:val="auto"/>
          <w:sz w:val="22"/>
          <w:szCs w:val="22"/>
        </w:rPr>
        <w:tab/>
        <w:t>Ministry of Justice (MoJ)</w:t>
      </w:r>
    </w:p>
    <w:p w:rsidR="001A436B" w:rsidRPr="00C61B8D" w:rsidRDefault="00CB287A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  <w:r w:rsidRPr="00C61B8D">
        <w:rPr>
          <w:rFonts w:ascii="Arial" w:hAnsi="Arial" w:cs="Arial"/>
          <w:color w:val="auto"/>
          <w:sz w:val="22"/>
          <w:szCs w:val="22"/>
        </w:rPr>
        <w:t>Unit</w:t>
      </w:r>
      <w:r w:rsidR="006F4722">
        <w:rPr>
          <w:rFonts w:ascii="Arial" w:hAnsi="Arial" w:cs="Arial"/>
          <w:color w:val="auto"/>
          <w:sz w:val="22"/>
          <w:szCs w:val="22"/>
        </w:rPr>
        <w:t>:</w:t>
      </w:r>
      <w:r w:rsidR="006F4722">
        <w:rPr>
          <w:rFonts w:ascii="Arial" w:hAnsi="Arial" w:cs="Arial"/>
          <w:color w:val="auto"/>
          <w:sz w:val="22"/>
          <w:szCs w:val="22"/>
        </w:rPr>
        <w:tab/>
        <w:t>Project Delivery</w:t>
      </w:r>
      <w:r w:rsidR="001A436B" w:rsidRPr="00C61B8D">
        <w:rPr>
          <w:rFonts w:ascii="Arial" w:hAnsi="Arial" w:cs="Arial"/>
          <w:color w:val="auto"/>
          <w:sz w:val="22"/>
          <w:szCs w:val="22"/>
        </w:rPr>
        <w:t xml:space="preserve"> Directorate</w:t>
      </w:r>
    </w:p>
    <w:p w:rsidR="00023380" w:rsidRPr="00C61B8D" w:rsidRDefault="00023380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  <w:r w:rsidRPr="00C61B8D">
        <w:rPr>
          <w:rFonts w:ascii="Arial" w:hAnsi="Arial" w:cs="Arial"/>
          <w:color w:val="auto"/>
          <w:sz w:val="22"/>
          <w:szCs w:val="22"/>
        </w:rPr>
        <w:t xml:space="preserve">Location: </w:t>
      </w:r>
      <w:r w:rsidRPr="00C61B8D">
        <w:rPr>
          <w:rFonts w:ascii="Arial" w:hAnsi="Arial" w:cs="Arial"/>
          <w:color w:val="auto"/>
          <w:sz w:val="22"/>
          <w:szCs w:val="22"/>
        </w:rPr>
        <w:tab/>
      </w:r>
      <w:r w:rsidR="004178B4" w:rsidRPr="00C61B8D">
        <w:rPr>
          <w:rFonts w:ascii="Arial" w:hAnsi="Arial" w:cs="Arial"/>
          <w:color w:val="auto"/>
          <w:sz w:val="22"/>
          <w:szCs w:val="22"/>
        </w:rPr>
        <w:t>This role is predominately London based with a minimum requirement of 3 days a week in London</w:t>
      </w:r>
    </w:p>
    <w:p w:rsidR="00023380" w:rsidRPr="00C61B8D" w:rsidRDefault="00726CE0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  <w:r w:rsidRPr="00C61B8D">
        <w:rPr>
          <w:rFonts w:ascii="Arial" w:hAnsi="Arial" w:cs="Arial"/>
          <w:color w:val="auto"/>
          <w:sz w:val="22"/>
          <w:szCs w:val="22"/>
        </w:rPr>
        <w:t>Salary:</w:t>
      </w:r>
      <w:r w:rsidRPr="00C61B8D">
        <w:rPr>
          <w:rFonts w:ascii="Arial" w:hAnsi="Arial" w:cs="Arial"/>
          <w:color w:val="auto"/>
          <w:sz w:val="22"/>
          <w:szCs w:val="22"/>
        </w:rPr>
        <w:tab/>
        <w:t>Band A</w:t>
      </w:r>
    </w:p>
    <w:p w:rsidR="00023380" w:rsidRPr="00C61B8D" w:rsidRDefault="00BD6DD9" w:rsidP="000D774D">
      <w:pPr>
        <w:pStyle w:val="Default"/>
        <w:spacing w:before="120"/>
        <w:ind w:left="1620" w:hanging="1620"/>
        <w:rPr>
          <w:rFonts w:ascii="Arial" w:hAnsi="Arial" w:cs="Arial"/>
          <w:color w:val="auto"/>
          <w:sz w:val="22"/>
          <w:szCs w:val="22"/>
        </w:rPr>
      </w:pPr>
      <w:r w:rsidRPr="00C61B8D">
        <w:rPr>
          <w:rFonts w:ascii="Arial" w:hAnsi="Arial" w:cs="Arial"/>
          <w:color w:val="auto"/>
          <w:sz w:val="22"/>
          <w:szCs w:val="22"/>
        </w:rPr>
        <w:t>Contract</w:t>
      </w:r>
      <w:r w:rsidR="00023380" w:rsidRPr="00C61B8D">
        <w:rPr>
          <w:rFonts w:ascii="Arial" w:hAnsi="Arial" w:cs="Arial"/>
          <w:color w:val="auto"/>
          <w:sz w:val="22"/>
          <w:szCs w:val="22"/>
        </w:rPr>
        <w:t>:</w:t>
      </w:r>
      <w:r w:rsidR="00023380" w:rsidRPr="00C61B8D">
        <w:rPr>
          <w:rFonts w:ascii="Arial" w:hAnsi="Arial" w:cs="Arial"/>
          <w:color w:val="auto"/>
          <w:sz w:val="22"/>
          <w:szCs w:val="22"/>
        </w:rPr>
        <w:tab/>
      </w:r>
      <w:r w:rsidRPr="00C61B8D">
        <w:rPr>
          <w:rFonts w:ascii="Arial" w:hAnsi="Arial" w:cs="Arial"/>
          <w:color w:val="auto"/>
          <w:sz w:val="22"/>
          <w:szCs w:val="22"/>
        </w:rPr>
        <w:t xml:space="preserve">Full time / </w:t>
      </w:r>
      <w:r w:rsidR="00023380" w:rsidRPr="00C61B8D">
        <w:rPr>
          <w:rFonts w:ascii="Arial" w:hAnsi="Arial" w:cs="Arial"/>
          <w:color w:val="auto"/>
          <w:sz w:val="22"/>
          <w:szCs w:val="22"/>
        </w:rPr>
        <w:t>Perm</w:t>
      </w:r>
      <w:r w:rsidR="00726CE0" w:rsidRPr="00C61B8D">
        <w:rPr>
          <w:rFonts w:ascii="Arial" w:hAnsi="Arial" w:cs="Arial"/>
          <w:color w:val="auto"/>
          <w:sz w:val="22"/>
          <w:szCs w:val="22"/>
        </w:rPr>
        <w:t>anent</w:t>
      </w:r>
    </w:p>
    <w:p w:rsidR="00023380" w:rsidRPr="00C61B8D" w:rsidRDefault="00023380" w:rsidP="000D774D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</w:p>
    <w:p w:rsidR="00023380" w:rsidRPr="00C61B8D" w:rsidRDefault="00B404B9" w:rsidP="000D774D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C61B8D">
        <w:rPr>
          <w:rFonts w:ascii="Arial" w:hAnsi="Arial" w:cs="Arial"/>
          <w:b/>
          <w:sz w:val="22"/>
          <w:szCs w:val="22"/>
        </w:rPr>
        <w:t>Summary</w:t>
      </w:r>
      <w:r w:rsidR="00023380" w:rsidRPr="00C61B8D">
        <w:rPr>
          <w:rFonts w:ascii="Arial" w:hAnsi="Arial" w:cs="Arial"/>
          <w:b/>
          <w:sz w:val="22"/>
          <w:szCs w:val="22"/>
        </w:rPr>
        <w:t xml:space="preserve"> </w:t>
      </w:r>
    </w:p>
    <w:p w:rsidR="003176A6" w:rsidRPr="00C61B8D" w:rsidRDefault="007F55FC" w:rsidP="000D774D">
      <w:pPr>
        <w:spacing w:before="120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MoJ </w:t>
      </w:r>
      <w:r w:rsidR="003E2359" w:rsidRPr="00C61B8D">
        <w:rPr>
          <w:rFonts w:ascii="Arial" w:hAnsi="Arial" w:cs="Arial"/>
        </w:rPr>
        <w:t xml:space="preserve">has ambitious plans to </w:t>
      </w:r>
      <w:r w:rsidR="00F92725" w:rsidRPr="00C61B8D">
        <w:rPr>
          <w:rFonts w:ascii="Arial" w:hAnsi="Arial" w:cs="Arial"/>
        </w:rPr>
        <w:t>reform</w:t>
      </w:r>
      <w:r w:rsidR="003E2359" w:rsidRPr="00C61B8D">
        <w:rPr>
          <w:rFonts w:ascii="Arial" w:hAnsi="Arial" w:cs="Arial"/>
        </w:rPr>
        <w:t xml:space="preserve"> the justice system </w:t>
      </w:r>
      <w:r w:rsidR="000D774D" w:rsidRPr="00C61B8D">
        <w:rPr>
          <w:rFonts w:ascii="Arial" w:hAnsi="Arial" w:cs="Arial"/>
        </w:rPr>
        <w:t>and at the same time transform</w:t>
      </w:r>
      <w:r w:rsidR="00F92725" w:rsidRPr="00C61B8D">
        <w:rPr>
          <w:rFonts w:ascii="Arial" w:hAnsi="Arial" w:cs="Arial"/>
        </w:rPr>
        <w:t xml:space="preserve"> itself</w:t>
      </w:r>
      <w:r w:rsidR="003E2359" w:rsidRPr="00C61B8D">
        <w:rPr>
          <w:rFonts w:ascii="Arial" w:hAnsi="Arial" w:cs="Arial"/>
        </w:rPr>
        <w:t xml:space="preserve"> into a smarter, simpler and more efficient department. </w:t>
      </w:r>
      <w:r w:rsidR="00FD68C5" w:rsidRPr="00C61B8D">
        <w:rPr>
          <w:rFonts w:ascii="Arial" w:hAnsi="Arial" w:cs="Arial"/>
        </w:rPr>
        <w:t>The scale</w:t>
      </w:r>
      <w:r w:rsidR="00F92725" w:rsidRPr="00C61B8D">
        <w:rPr>
          <w:rFonts w:ascii="Arial" w:hAnsi="Arial" w:cs="Arial"/>
        </w:rPr>
        <w:t xml:space="preserve"> and pace of the reforms is challenging </w:t>
      </w:r>
      <w:r w:rsidR="00FD68C5" w:rsidRPr="00C61B8D">
        <w:rPr>
          <w:rFonts w:ascii="Arial" w:hAnsi="Arial" w:cs="Arial"/>
        </w:rPr>
        <w:t xml:space="preserve">and </w:t>
      </w:r>
      <w:r w:rsidR="00F1083A" w:rsidRPr="00C61B8D">
        <w:rPr>
          <w:rFonts w:ascii="Arial" w:hAnsi="Arial" w:cs="Arial"/>
        </w:rPr>
        <w:t>requ</w:t>
      </w:r>
      <w:r w:rsidR="00BD6DD9" w:rsidRPr="00C61B8D">
        <w:rPr>
          <w:rFonts w:ascii="Arial" w:hAnsi="Arial" w:cs="Arial"/>
        </w:rPr>
        <w:t xml:space="preserve">ires </w:t>
      </w:r>
      <w:r w:rsidR="00F1083A" w:rsidRPr="00C61B8D">
        <w:rPr>
          <w:rFonts w:ascii="Arial" w:hAnsi="Arial" w:cs="Arial"/>
        </w:rPr>
        <w:t xml:space="preserve">a </w:t>
      </w:r>
      <w:r w:rsidR="00BD6DD9" w:rsidRPr="00C61B8D">
        <w:rPr>
          <w:rFonts w:ascii="Arial" w:hAnsi="Arial" w:cs="Arial"/>
        </w:rPr>
        <w:t xml:space="preserve">large </w:t>
      </w:r>
      <w:r w:rsidR="00E77493" w:rsidRPr="00C61B8D">
        <w:rPr>
          <w:rFonts w:ascii="Arial" w:hAnsi="Arial" w:cs="Arial"/>
        </w:rPr>
        <w:t>portfolio of interconnected</w:t>
      </w:r>
      <w:r w:rsidR="00F92725" w:rsidRPr="00C61B8D">
        <w:rPr>
          <w:rFonts w:ascii="Arial" w:hAnsi="Arial" w:cs="Arial"/>
        </w:rPr>
        <w:t xml:space="preserve"> </w:t>
      </w:r>
      <w:r w:rsidR="00E77493" w:rsidRPr="00C61B8D">
        <w:rPr>
          <w:rFonts w:ascii="Arial" w:hAnsi="Arial" w:cs="Arial"/>
        </w:rPr>
        <w:t>policies</w:t>
      </w:r>
      <w:r w:rsidR="003176A6" w:rsidRPr="00C61B8D">
        <w:rPr>
          <w:rFonts w:ascii="Arial" w:hAnsi="Arial" w:cs="Arial"/>
        </w:rPr>
        <w:t xml:space="preserve">, projects and </w:t>
      </w:r>
      <w:r w:rsidR="00F1083A" w:rsidRPr="00C61B8D">
        <w:rPr>
          <w:rFonts w:ascii="Arial" w:hAnsi="Arial" w:cs="Arial"/>
        </w:rPr>
        <w:t>business changes</w:t>
      </w:r>
      <w:r w:rsidR="00BD6DD9" w:rsidRPr="00C61B8D">
        <w:rPr>
          <w:rFonts w:ascii="Arial" w:hAnsi="Arial" w:cs="Arial"/>
        </w:rPr>
        <w:t xml:space="preserve"> to be delivered successfully</w:t>
      </w:r>
      <w:r w:rsidR="003176A6" w:rsidRPr="00C61B8D">
        <w:rPr>
          <w:rFonts w:ascii="Arial" w:hAnsi="Arial" w:cs="Arial"/>
        </w:rPr>
        <w:t>.</w:t>
      </w:r>
    </w:p>
    <w:p w:rsidR="009F42B7" w:rsidRPr="00C61B8D" w:rsidRDefault="00341B4B" w:rsidP="000D774D">
      <w:pPr>
        <w:spacing w:before="120"/>
        <w:rPr>
          <w:rFonts w:ascii="Arial" w:hAnsi="Arial" w:cs="Arial"/>
        </w:rPr>
      </w:pPr>
      <w:r w:rsidRPr="00C61B8D">
        <w:rPr>
          <w:rFonts w:ascii="Arial" w:hAnsi="Arial" w:cs="Arial"/>
        </w:rPr>
        <w:t>A</w:t>
      </w:r>
      <w:r w:rsidR="00F71E50">
        <w:rPr>
          <w:rFonts w:ascii="Arial" w:hAnsi="Arial" w:cs="Arial"/>
        </w:rPr>
        <w:t>s part of the Portfolio &amp; Assurance</w:t>
      </w:r>
      <w:r w:rsidR="00E77493" w:rsidRPr="00C61B8D">
        <w:rPr>
          <w:rFonts w:ascii="Arial" w:hAnsi="Arial" w:cs="Arial"/>
        </w:rPr>
        <w:t xml:space="preserve"> Team </w:t>
      </w:r>
      <w:r w:rsidR="00F1083A" w:rsidRPr="00C61B8D">
        <w:rPr>
          <w:rFonts w:ascii="Arial" w:hAnsi="Arial" w:cs="Arial"/>
        </w:rPr>
        <w:t xml:space="preserve">your key challenge will be to </w:t>
      </w:r>
      <w:r w:rsidR="00E77493" w:rsidRPr="00C61B8D">
        <w:rPr>
          <w:rFonts w:ascii="Arial" w:hAnsi="Arial" w:cs="Arial"/>
        </w:rPr>
        <w:t>create</w:t>
      </w:r>
      <w:r w:rsidR="003176A6" w:rsidRPr="00C61B8D">
        <w:rPr>
          <w:rFonts w:ascii="Arial" w:hAnsi="Arial" w:cs="Arial"/>
        </w:rPr>
        <w:t xml:space="preserve"> the conditions for th</w:t>
      </w:r>
      <w:r w:rsidR="00E77493" w:rsidRPr="00C61B8D">
        <w:rPr>
          <w:rFonts w:ascii="Arial" w:hAnsi="Arial" w:cs="Arial"/>
        </w:rPr>
        <w:t xml:space="preserve">e successful delivery of </w:t>
      </w:r>
      <w:r w:rsidR="00F1083A" w:rsidRPr="00C61B8D">
        <w:rPr>
          <w:rFonts w:ascii="Arial" w:hAnsi="Arial" w:cs="Arial"/>
        </w:rPr>
        <w:t xml:space="preserve">these </w:t>
      </w:r>
      <w:r w:rsidR="00E77493" w:rsidRPr="00C61B8D">
        <w:rPr>
          <w:rFonts w:ascii="Arial" w:hAnsi="Arial" w:cs="Arial"/>
        </w:rPr>
        <w:t>change</w:t>
      </w:r>
      <w:r w:rsidR="00F1083A" w:rsidRPr="00C61B8D">
        <w:rPr>
          <w:rFonts w:ascii="Arial" w:hAnsi="Arial" w:cs="Arial"/>
        </w:rPr>
        <w:t>s in MoJ</w:t>
      </w:r>
      <w:r w:rsidRPr="00C61B8D">
        <w:rPr>
          <w:rFonts w:ascii="Arial" w:hAnsi="Arial" w:cs="Arial"/>
        </w:rPr>
        <w:t>.</w:t>
      </w:r>
      <w:r w:rsidR="00F1083A" w:rsidRPr="00C61B8D">
        <w:rPr>
          <w:rFonts w:ascii="Arial" w:hAnsi="Arial" w:cs="Arial"/>
        </w:rPr>
        <w:t xml:space="preserve"> You </w:t>
      </w:r>
      <w:r w:rsidR="00C31167" w:rsidRPr="00C61B8D">
        <w:rPr>
          <w:rFonts w:ascii="Arial" w:hAnsi="Arial" w:cs="Arial"/>
        </w:rPr>
        <w:t xml:space="preserve">will </w:t>
      </w:r>
      <w:r w:rsidR="00684923" w:rsidRPr="00C61B8D">
        <w:rPr>
          <w:rFonts w:ascii="Arial" w:hAnsi="Arial" w:cs="Arial"/>
        </w:rPr>
        <w:t xml:space="preserve">have </w:t>
      </w:r>
      <w:r w:rsidR="00C31167" w:rsidRPr="00C61B8D">
        <w:rPr>
          <w:rFonts w:ascii="Arial" w:hAnsi="Arial" w:cs="Arial"/>
        </w:rPr>
        <w:t>a passion for delivering change and the personality to lead and influence people throughout the department.</w:t>
      </w:r>
      <w:r w:rsidR="000B6EC7" w:rsidRPr="00C61B8D">
        <w:rPr>
          <w:rFonts w:ascii="Arial" w:hAnsi="Arial" w:cs="Arial"/>
        </w:rPr>
        <w:t xml:space="preserve"> Your </w:t>
      </w:r>
      <w:r w:rsidR="00FA6E5C" w:rsidRPr="00C61B8D">
        <w:rPr>
          <w:rFonts w:ascii="Arial" w:hAnsi="Arial" w:cs="Arial"/>
        </w:rPr>
        <w:t>primary focus</w:t>
      </w:r>
      <w:r w:rsidR="00684923" w:rsidRPr="00C61B8D">
        <w:rPr>
          <w:rFonts w:ascii="Arial" w:hAnsi="Arial" w:cs="Arial"/>
        </w:rPr>
        <w:t xml:space="preserve"> will be </w:t>
      </w:r>
      <w:r w:rsidR="00FA6E5C" w:rsidRPr="00C61B8D">
        <w:rPr>
          <w:rFonts w:ascii="Arial" w:hAnsi="Arial" w:cs="Arial"/>
        </w:rPr>
        <w:t xml:space="preserve">to </w:t>
      </w:r>
      <w:r w:rsidR="00684923" w:rsidRPr="00C61B8D">
        <w:rPr>
          <w:rFonts w:ascii="Arial" w:hAnsi="Arial" w:cs="Arial"/>
        </w:rPr>
        <w:t xml:space="preserve">help </w:t>
      </w:r>
      <w:r w:rsidR="00BD6DD9" w:rsidRPr="00C61B8D">
        <w:rPr>
          <w:rFonts w:ascii="Arial" w:hAnsi="Arial" w:cs="Arial"/>
        </w:rPr>
        <w:t>Senior Responsible Owners (</w:t>
      </w:r>
      <w:r w:rsidR="00684923" w:rsidRPr="00C61B8D">
        <w:rPr>
          <w:rFonts w:ascii="Arial" w:hAnsi="Arial" w:cs="Arial"/>
        </w:rPr>
        <w:t>SROs</w:t>
      </w:r>
      <w:r w:rsidR="00BD6DD9" w:rsidRPr="00C61B8D">
        <w:rPr>
          <w:rFonts w:ascii="Arial" w:hAnsi="Arial" w:cs="Arial"/>
        </w:rPr>
        <w:t>)</w:t>
      </w:r>
      <w:r w:rsidR="00684923" w:rsidRPr="00C61B8D">
        <w:rPr>
          <w:rFonts w:ascii="Arial" w:hAnsi="Arial" w:cs="Arial"/>
        </w:rPr>
        <w:t xml:space="preserve"> and their teams </w:t>
      </w:r>
      <w:r w:rsidR="00FA6E5C" w:rsidRPr="00C61B8D">
        <w:rPr>
          <w:rFonts w:ascii="Arial" w:hAnsi="Arial" w:cs="Arial"/>
        </w:rPr>
        <w:t xml:space="preserve">to set up for </w:t>
      </w:r>
      <w:r w:rsidR="00684923" w:rsidRPr="00C61B8D">
        <w:rPr>
          <w:rFonts w:ascii="Arial" w:hAnsi="Arial" w:cs="Arial"/>
        </w:rPr>
        <w:t xml:space="preserve">success and </w:t>
      </w:r>
      <w:r w:rsidR="00FA6E5C" w:rsidRPr="00C61B8D">
        <w:rPr>
          <w:rFonts w:ascii="Arial" w:hAnsi="Arial" w:cs="Arial"/>
        </w:rPr>
        <w:t>to resolve cross cutting issues</w:t>
      </w:r>
      <w:r w:rsidR="00684923" w:rsidRPr="00C61B8D">
        <w:rPr>
          <w:rFonts w:ascii="Arial" w:hAnsi="Arial" w:cs="Arial"/>
        </w:rPr>
        <w:t xml:space="preserve"> so th</w:t>
      </w:r>
      <w:r w:rsidR="007202B9" w:rsidRPr="00C61B8D">
        <w:rPr>
          <w:rFonts w:ascii="Arial" w:hAnsi="Arial" w:cs="Arial"/>
        </w:rPr>
        <w:t xml:space="preserve">at they can get on and deliver. </w:t>
      </w:r>
      <w:r w:rsidR="009F42B7" w:rsidRPr="00C61B8D">
        <w:rPr>
          <w:rFonts w:ascii="Arial" w:hAnsi="Arial" w:cs="Arial"/>
        </w:rPr>
        <w:t xml:space="preserve">As the lead for the </w:t>
      </w:r>
      <w:r w:rsidR="007202B9" w:rsidRPr="00C61B8D">
        <w:rPr>
          <w:rFonts w:ascii="Arial" w:hAnsi="Arial" w:cs="Arial"/>
        </w:rPr>
        <w:t xml:space="preserve">delivery of </w:t>
      </w:r>
      <w:r w:rsidR="000D774D" w:rsidRPr="00C61B8D">
        <w:rPr>
          <w:rFonts w:ascii="Arial" w:hAnsi="Arial" w:cs="Arial"/>
        </w:rPr>
        <w:t xml:space="preserve">our </w:t>
      </w:r>
      <w:r w:rsidR="007202B9" w:rsidRPr="00C61B8D">
        <w:rPr>
          <w:rFonts w:ascii="Arial" w:hAnsi="Arial" w:cs="Arial"/>
        </w:rPr>
        <w:t>service</w:t>
      </w:r>
      <w:r w:rsidR="009F42B7" w:rsidRPr="00C61B8D">
        <w:rPr>
          <w:rFonts w:ascii="Arial" w:hAnsi="Arial" w:cs="Arial"/>
        </w:rPr>
        <w:t xml:space="preserve">s </w:t>
      </w:r>
      <w:r w:rsidR="007202B9" w:rsidRPr="00C61B8D">
        <w:rPr>
          <w:rFonts w:ascii="Arial" w:hAnsi="Arial" w:cs="Arial"/>
        </w:rPr>
        <w:t>in one of MoJ’s business areas</w:t>
      </w:r>
      <w:r w:rsidR="009F42B7" w:rsidRPr="00C61B8D">
        <w:rPr>
          <w:rFonts w:ascii="Arial" w:hAnsi="Arial" w:cs="Arial"/>
        </w:rPr>
        <w:t xml:space="preserve">, you will enjoy providing excellent customer service and building strong relationships with the business. </w:t>
      </w:r>
    </w:p>
    <w:p w:rsidR="00684923" w:rsidRPr="00C61B8D" w:rsidRDefault="007202B9" w:rsidP="000D774D">
      <w:pPr>
        <w:spacing w:before="120"/>
        <w:rPr>
          <w:rFonts w:ascii="Arial" w:hAnsi="Arial" w:cs="Arial"/>
        </w:rPr>
      </w:pPr>
      <w:r w:rsidRPr="00C61B8D">
        <w:rPr>
          <w:rFonts w:ascii="Arial" w:hAnsi="Arial" w:cs="Arial"/>
        </w:rPr>
        <w:t>This is a unique opportuni</w:t>
      </w:r>
      <w:r w:rsidR="009F42B7" w:rsidRPr="00C61B8D">
        <w:rPr>
          <w:rFonts w:ascii="Arial" w:hAnsi="Arial" w:cs="Arial"/>
        </w:rPr>
        <w:t>ty for ambitious, self-starters</w:t>
      </w:r>
      <w:r w:rsidRPr="00C61B8D">
        <w:rPr>
          <w:rFonts w:ascii="Arial" w:hAnsi="Arial" w:cs="Arial"/>
        </w:rPr>
        <w:t xml:space="preserve"> to work at the heart of MoJ on one of the biggest reform age</w:t>
      </w:r>
      <w:r w:rsidR="009F42B7" w:rsidRPr="00C61B8D">
        <w:rPr>
          <w:rFonts w:ascii="Arial" w:hAnsi="Arial" w:cs="Arial"/>
        </w:rPr>
        <w:t>ndas in Whitehall. We are building the team now and welcome applications from high calibre individuals who would like to be involved in leading the team and developing our services.</w:t>
      </w:r>
    </w:p>
    <w:p w:rsidR="00F1083A" w:rsidRPr="00C61B8D" w:rsidRDefault="00F1083A" w:rsidP="000D774D">
      <w:pPr>
        <w:spacing w:before="120"/>
        <w:rPr>
          <w:rFonts w:ascii="Arial" w:hAnsi="Arial" w:cs="Arial"/>
        </w:rPr>
      </w:pPr>
    </w:p>
    <w:p w:rsidR="00B47B06" w:rsidRPr="00C61B8D" w:rsidRDefault="001773E5" w:rsidP="000D774D">
      <w:pPr>
        <w:spacing w:before="120"/>
        <w:rPr>
          <w:rFonts w:ascii="Arial" w:hAnsi="Arial" w:cs="Arial"/>
          <w:b/>
        </w:rPr>
      </w:pPr>
      <w:r w:rsidRPr="00C61B8D">
        <w:rPr>
          <w:rFonts w:ascii="Arial" w:hAnsi="Arial" w:cs="Arial"/>
          <w:b/>
        </w:rPr>
        <w:t>Key responsibilities</w:t>
      </w:r>
    </w:p>
    <w:p w:rsidR="00192221" w:rsidRPr="00C61B8D" w:rsidRDefault="00192221" w:rsidP="000D774D">
      <w:pPr>
        <w:spacing w:before="120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As </w:t>
      </w:r>
      <w:r w:rsidR="00185CBE" w:rsidRPr="00C61B8D">
        <w:rPr>
          <w:rFonts w:ascii="Arial" w:hAnsi="Arial" w:cs="Arial"/>
        </w:rPr>
        <w:t xml:space="preserve">a </w:t>
      </w:r>
      <w:r w:rsidR="006F4722">
        <w:rPr>
          <w:rFonts w:ascii="Arial" w:hAnsi="Arial" w:cs="Arial"/>
        </w:rPr>
        <w:t>portfolio business partner</w:t>
      </w:r>
      <w:r w:rsidRPr="00C61B8D">
        <w:rPr>
          <w:rFonts w:ascii="Arial" w:hAnsi="Arial" w:cs="Arial"/>
        </w:rPr>
        <w:t xml:space="preserve">, you will own our relationship with </w:t>
      </w:r>
      <w:r w:rsidR="00BD6DD9" w:rsidRPr="00C61B8D">
        <w:rPr>
          <w:rFonts w:ascii="Arial" w:hAnsi="Arial" w:cs="Arial"/>
        </w:rPr>
        <w:t>a part of the MoJ</w:t>
      </w:r>
      <w:r w:rsidRPr="00C61B8D">
        <w:rPr>
          <w:rFonts w:ascii="Arial" w:hAnsi="Arial" w:cs="Arial"/>
        </w:rPr>
        <w:t xml:space="preserve"> and lead the delivery of our services </w:t>
      </w:r>
      <w:r w:rsidR="000D774D" w:rsidRPr="00C61B8D">
        <w:rPr>
          <w:rFonts w:ascii="Arial" w:hAnsi="Arial" w:cs="Arial"/>
        </w:rPr>
        <w:t>to</w:t>
      </w:r>
      <w:r w:rsidRPr="00C61B8D">
        <w:rPr>
          <w:rFonts w:ascii="Arial" w:hAnsi="Arial" w:cs="Arial"/>
        </w:rPr>
        <w:t xml:space="preserve"> that business. Your objectives will be to:</w:t>
      </w:r>
    </w:p>
    <w:p w:rsidR="006F4722" w:rsidRDefault="006F4722" w:rsidP="00AE3EF8">
      <w:pPr>
        <w:spacing w:before="120"/>
        <w:ind w:left="851"/>
        <w:rPr>
          <w:rFonts w:ascii="Arial" w:hAnsi="Arial" w:cs="Arial"/>
        </w:rPr>
      </w:pPr>
    </w:p>
    <w:p w:rsidR="00004D57" w:rsidRPr="00004D57" w:rsidRDefault="00004D57" w:rsidP="00F6520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004D57">
        <w:rPr>
          <w:rFonts w:ascii="Arial" w:hAnsi="Arial" w:cs="Arial"/>
        </w:rPr>
        <w:t>Provide a clear line of sight of project performance to</w:t>
      </w:r>
      <w:r>
        <w:rPr>
          <w:rFonts w:ascii="Arial" w:hAnsi="Arial" w:cs="Arial"/>
        </w:rPr>
        <w:t xml:space="preserve"> inform the regular updates to MoJ</w:t>
      </w:r>
      <w:r w:rsidRPr="00004D57">
        <w:rPr>
          <w:rFonts w:ascii="Arial" w:hAnsi="Arial" w:cs="Arial"/>
        </w:rPr>
        <w:t xml:space="preserve"> Investment Committee, Executive Committee and the Permanent Secretary</w:t>
      </w:r>
    </w:p>
    <w:p w:rsidR="00AE3EF8" w:rsidRPr="00AE3EF8" w:rsidRDefault="004F00D0" w:rsidP="0094711F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AE3EF8">
        <w:rPr>
          <w:rFonts w:ascii="Arial" w:hAnsi="Arial" w:cs="Arial"/>
        </w:rPr>
        <w:t>Be an informed ‘critical friend’ to help monitor progress and assess overall confidence in successful delivery</w:t>
      </w:r>
      <w:r w:rsidR="00AE3EF8">
        <w:rPr>
          <w:rFonts w:ascii="Arial" w:hAnsi="Arial" w:cs="Arial"/>
        </w:rPr>
        <w:t xml:space="preserve"> </w:t>
      </w:r>
      <w:r w:rsidR="00AE3EF8" w:rsidRPr="00C61B8D">
        <w:rPr>
          <w:rFonts w:ascii="Arial" w:hAnsi="Arial" w:cs="Arial"/>
        </w:rPr>
        <w:t>through constructive challenge of plans and the organisation’s readiness to deliver them</w:t>
      </w:r>
    </w:p>
    <w:p w:rsidR="00192221" w:rsidRPr="00C61B8D" w:rsidRDefault="00192221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Develop strong relationships with SROs and their teams</w:t>
      </w:r>
      <w:r w:rsidR="00BD6DD9" w:rsidRPr="00C61B8D">
        <w:rPr>
          <w:rFonts w:ascii="Arial" w:hAnsi="Arial" w:cs="Arial"/>
        </w:rPr>
        <w:t>,</w:t>
      </w:r>
      <w:r w:rsidRPr="00C61B8D">
        <w:rPr>
          <w:rFonts w:ascii="Arial" w:hAnsi="Arial" w:cs="Arial"/>
        </w:rPr>
        <w:t xml:space="preserve"> and an environment that supports collaboration, openness and transparency</w:t>
      </w:r>
    </w:p>
    <w:p w:rsidR="00B47B06" w:rsidRPr="00C61B8D" w:rsidRDefault="00B47B06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Bring to bear on change plans, relevant lessons learned from across government, past and present</w:t>
      </w:r>
    </w:p>
    <w:p w:rsidR="00740227" w:rsidRPr="00C61B8D" w:rsidRDefault="001A436B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Ensure that appropriate </w:t>
      </w:r>
      <w:r w:rsidR="00740227" w:rsidRPr="00C61B8D">
        <w:rPr>
          <w:rFonts w:ascii="Arial" w:hAnsi="Arial" w:cs="Arial"/>
        </w:rPr>
        <w:t>assur</w:t>
      </w:r>
      <w:r w:rsidR="00AE3EF8">
        <w:rPr>
          <w:rFonts w:ascii="Arial" w:hAnsi="Arial" w:cs="Arial"/>
        </w:rPr>
        <w:t>ance is in place for all projects</w:t>
      </w:r>
    </w:p>
    <w:p w:rsidR="00B84443" w:rsidRPr="00C61B8D" w:rsidRDefault="00B84443" w:rsidP="00B84443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I</w:t>
      </w:r>
      <w:r w:rsidR="00AE3EF8">
        <w:rPr>
          <w:rFonts w:ascii="Arial" w:hAnsi="Arial" w:cs="Arial"/>
        </w:rPr>
        <w:t xml:space="preserve">dentify cross-cutting risks, </w:t>
      </w:r>
      <w:r w:rsidRPr="00C61B8D">
        <w:rPr>
          <w:rFonts w:ascii="Arial" w:hAnsi="Arial" w:cs="Arial"/>
        </w:rPr>
        <w:t xml:space="preserve">issues </w:t>
      </w:r>
      <w:r w:rsidR="00AE3EF8">
        <w:rPr>
          <w:rFonts w:ascii="Arial" w:hAnsi="Arial" w:cs="Arial"/>
        </w:rPr>
        <w:t xml:space="preserve">and dependencies </w:t>
      </w:r>
      <w:r w:rsidRPr="00C61B8D">
        <w:rPr>
          <w:rFonts w:ascii="Arial" w:hAnsi="Arial" w:cs="Arial"/>
        </w:rPr>
        <w:t>where they relate to the delivery of change</w:t>
      </w:r>
      <w:r w:rsidR="00AE3EF8">
        <w:rPr>
          <w:rFonts w:ascii="Arial" w:hAnsi="Arial" w:cs="Arial"/>
        </w:rPr>
        <w:t xml:space="preserve"> </w:t>
      </w:r>
    </w:p>
    <w:p w:rsidR="00E021FF" w:rsidRDefault="00BD6DD9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Maintain a clear view of the </w:t>
      </w:r>
      <w:r w:rsidR="006F4722">
        <w:rPr>
          <w:rFonts w:ascii="Arial" w:hAnsi="Arial" w:cs="Arial"/>
        </w:rPr>
        <w:t>‘path to green’; i.e.</w:t>
      </w:r>
      <w:r w:rsidRPr="00C61B8D">
        <w:rPr>
          <w:rFonts w:ascii="Arial" w:hAnsi="Arial" w:cs="Arial"/>
        </w:rPr>
        <w:t xml:space="preserve"> </w:t>
      </w:r>
      <w:r w:rsidR="00E021FF" w:rsidRPr="00C61B8D">
        <w:rPr>
          <w:rFonts w:ascii="Arial" w:hAnsi="Arial" w:cs="Arial"/>
        </w:rPr>
        <w:t>the</w:t>
      </w:r>
      <w:r w:rsidRPr="00C61B8D">
        <w:rPr>
          <w:rFonts w:ascii="Arial" w:hAnsi="Arial" w:cs="Arial"/>
        </w:rPr>
        <w:t xml:space="preserve"> </w:t>
      </w:r>
      <w:r w:rsidR="00E021FF" w:rsidRPr="00C61B8D">
        <w:rPr>
          <w:rFonts w:ascii="Arial" w:hAnsi="Arial" w:cs="Arial"/>
        </w:rPr>
        <w:t>key actions required to improve delivery confidence</w:t>
      </w:r>
    </w:p>
    <w:p w:rsidR="00004D57" w:rsidRPr="00004D57" w:rsidRDefault="00004D57" w:rsidP="007902BC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004D57">
        <w:rPr>
          <w:rFonts w:ascii="Arial" w:hAnsi="Arial" w:cs="Arial"/>
        </w:rPr>
        <w:t>Act as a single point of contact for project leaders to access project delivery guidance and support services</w:t>
      </w:r>
    </w:p>
    <w:p w:rsidR="00015884" w:rsidRPr="00C61B8D" w:rsidRDefault="003470A3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Make connections with delivery professionals and change leaders across government</w:t>
      </w:r>
    </w:p>
    <w:p w:rsidR="00B47B06" w:rsidRPr="00C61B8D" w:rsidRDefault="00B47B06" w:rsidP="000D774D">
      <w:pPr>
        <w:spacing w:before="120"/>
        <w:rPr>
          <w:rFonts w:ascii="Arial" w:hAnsi="Arial" w:cs="Arial"/>
        </w:rPr>
      </w:pPr>
    </w:p>
    <w:p w:rsidR="00E021FF" w:rsidRPr="00C61B8D" w:rsidRDefault="00E021FF" w:rsidP="000D774D">
      <w:pPr>
        <w:keepNext/>
        <w:spacing w:before="120"/>
        <w:rPr>
          <w:rFonts w:ascii="Arial" w:hAnsi="Arial" w:cs="Arial"/>
          <w:b/>
        </w:rPr>
      </w:pPr>
      <w:r w:rsidRPr="00C61B8D">
        <w:rPr>
          <w:rFonts w:ascii="Arial" w:hAnsi="Arial" w:cs="Arial"/>
          <w:b/>
        </w:rPr>
        <w:t>Skills and Experience</w:t>
      </w:r>
    </w:p>
    <w:p w:rsidR="00E021FF" w:rsidRPr="00C61B8D" w:rsidRDefault="00E021FF" w:rsidP="000D774D">
      <w:pPr>
        <w:keepNext/>
        <w:spacing w:before="120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You will have </w:t>
      </w:r>
      <w:r w:rsidR="00AC4121" w:rsidRPr="00C61B8D">
        <w:rPr>
          <w:rFonts w:ascii="Arial" w:hAnsi="Arial" w:cs="Arial"/>
        </w:rPr>
        <w:t xml:space="preserve">experience </w:t>
      </w:r>
      <w:r w:rsidR="00D93ECC" w:rsidRPr="00C61B8D">
        <w:rPr>
          <w:rFonts w:ascii="Arial" w:hAnsi="Arial" w:cs="Arial"/>
        </w:rPr>
        <w:t xml:space="preserve">of </w:t>
      </w:r>
      <w:r w:rsidR="00AC4121" w:rsidRPr="00C61B8D">
        <w:rPr>
          <w:rFonts w:ascii="Arial" w:hAnsi="Arial" w:cs="Arial"/>
        </w:rPr>
        <w:t xml:space="preserve">delivering change in </w:t>
      </w:r>
      <w:r w:rsidR="00D93ECC" w:rsidRPr="00C61B8D">
        <w:rPr>
          <w:rFonts w:ascii="Arial" w:hAnsi="Arial" w:cs="Arial"/>
        </w:rPr>
        <w:t>Government and a keen interest in how we can improve the delivery of change. This may come from a background in policy, operations or project delivery. You</w:t>
      </w:r>
      <w:r w:rsidR="00740227" w:rsidRPr="00C61B8D">
        <w:rPr>
          <w:rFonts w:ascii="Arial" w:hAnsi="Arial" w:cs="Arial"/>
        </w:rPr>
        <w:t>r</w:t>
      </w:r>
      <w:r w:rsidR="00D93ECC" w:rsidRPr="00C61B8D">
        <w:rPr>
          <w:rFonts w:ascii="Arial" w:hAnsi="Arial" w:cs="Arial"/>
        </w:rPr>
        <w:t xml:space="preserve"> skills and experience should include: </w:t>
      </w:r>
      <w:r w:rsidRPr="00C61B8D">
        <w:rPr>
          <w:rFonts w:ascii="Arial" w:hAnsi="Arial" w:cs="Arial"/>
        </w:rPr>
        <w:t xml:space="preserve"> </w:t>
      </w:r>
    </w:p>
    <w:p w:rsidR="00FA169A" w:rsidRPr="00C61B8D" w:rsidRDefault="00FA169A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Building strong stakeholder relationships that are based on openness and trust</w:t>
      </w:r>
    </w:p>
    <w:p w:rsidR="00FA169A" w:rsidRPr="00C61B8D" w:rsidRDefault="00FA169A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Constructively challenging delivery teams and senior leaders on </w:t>
      </w:r>
      <w:r w:rsidR="00740227" w:rsidRPr="00C61B8D">
        <w:rPr>
          <w:rFonts w:ascii="Arial" w:hAnsi="Arial" w:cs="Arial"/>
        </w:rPr>
        <w:t>delivery</w:t>
      </w:r>
      <w:r w:rsidRPr="00C61B8D">
        <w:rPr>
          <w:rFonts w:ascii="Arial" w:hAnsi="Arial" w:cs="Arial"/>
        </w:rPr>
        <w:t xml:space="preserve"> plans and readiness to deliver them</w:t>
      </w:r>
    </w:p>
    <w:p w:rsidR="00E73777" w:rsidRPr="00C61B8D" w:rsidRDefault="00E73777" w:rsidP="000D774D">
      <w:pPr>
        <w:keepNext/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 xml:space="preserve">Thinking strategically about the root causes of issues </w:t>
      </w:r>
      <w:r w:rsidR="00740227" w:rsidRPr="00C61B8D">
        <w:rPr>
          <w:rFonts w:ascii="Arial" w:hAnsi="Arial" w:cs="Arial"/>
        </w:rPr>
        <w:t xml:space="preserve">and risks </w:t>
      </w:r>
      <w:r w:rsidRPr="00C61B8D">
        <w:rPr>
          <w:rFonts w:ascii="Arial" w:hAnsi="Arial" w:cs="Arial"/>
        </w:rPr>
        <w:t>and how they should be addressed</w:t>
      </w:r>
    </w:p>
    <w:p w:rsidR="00D93ECC" w:rsidRPr="00C61B8D" w:rsidRDefault="00E73777" w:rsidP="000D774D">
      <w:pPr>
        <w:keepNext/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W</w:t>
      </w:r>
      <w:r w:rsidR="00D93ECC" w:rsidRPr="00C61B8D">
        <w:rPr>
          <w:rFonts w:ascii="Arial" w:hAnsi="Arial" w:cs="Arial"/>
        </w:rPr>
        <w:t>ork</w:t>
      </w:r>
      <w:r w:rsidRPr="00C61B8D">
        <w:rPr>
          <w:rFonts w:ascii="Arial" w:hAnsi="Arial" w:cs="Arial"/>
        </w:rPr>
        <w:t>ing</w:t>
      </w:r>
      <w:r w:rsidR="00D93ECC" w:rsidRPr="00C61B8D">
        <w:rPr>
          <w:rFonts w:ascii="Arial" w:hAnsi="Arial" w:cs="Arial"/>
        </w:rPr>
        <w:t xml:space="preserve"> across boundaries, collaborating with and drawing on resources from across government and externally</w:t>
      </w:r>
    </w:p>
    <w:p w:rsidR="00E73777" w:rsidRPr="00C61B8D" w:rsidRDefault="00FA169A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W</w:t>
      </w:r>
      <w:r w:rsidR="00D93ECC" w:rsidRPr="00C61B8D">
        <w:rPr>
          <w:rFonts w:ascii="Arial" w:hAnsi="Arial" w:cs="Arial"/>
        </w:rPr>
        <w:t>ork</w:t>
      </w:r>
      <w:r w:rsidRPr="00C61B8D">
        <w:rPr>
          <w:rFonts w:ascii="Arial" w:hAnsi="Arial" w:cs="Arial"/>
        </w:rPr>
        <w:t>ing</w:t>
      </w:r>
      <w:r w:rsidR="00D93ECC" w:rsidRPr="00C61B8D">
        <w:rPr>
          <w:rFonts w:ascii="Arial" w:hAnsi="Arial" w:cs="Arial"/>
        </w:rPr>
        <w:t xml:space="preserve"> independently</w:t>
      </w:r>
      <w:r w:rsidR="00E73777" w:rsidRPr="00C61B8D">
        <w:rPr>
          <w:rFonts w:ascii="Arial" w:hAnsi="Arial" w:cs="Arial"/>
        </w:rPr>
        <w:t xml:space="preserve"> and flexibly </w:t>
      </w:r>
      <w:r w:rsidR="00740227" w:rsidRPr="00C61B8D">
        <w:rPr>
          <w:rFonts w:ascii="Arial" w:hAnsi="Arial" w:cs="Arial"/>
        </w:rPr>
        <w:t xml:space="preserve">with a focus on </w:t>
      </w:r>
      <w:r w:rsidR="00D93ECC" w:rsidRPr="00C61B8D">
        <w:rPr>
          <w:rFonts w:ascii="Arial" w:hAnsi="Arial" w:cs="Arial"/>
        </w:rPr>
        <w:t>deliver</w:t>
      </w:r>
      <w:r w:rsidR="00820FDF" w:rsidRPr="00C61B8D">
        <w:rPr>
          <w:rFonts w:ascii="Arial" w:hAnsi="Arial" w:cs="Arial"/>
        </w:rPr>
        <w:t>ing outco</w:t>
      </w:r>
      <w:r w:rsidR="00740227" w:rsidRPr="00C61B8D">
        <w:rPr>
          <w:rFonts w:ascii="Arial" w:hAnsi="Arial" w:cs="Arial"/>
        </w:rPr>
        <w:t>mes, not just following process</w:t>
      </w:r>
    </w:p>
    <w:p w:rsidR="00E73777" w:rsidRPr="00C61B8D" w:rsidRDefault="00E73777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Leadi</w:t>
      </w:r>
      <w:r w:rsidR="00FA169A" w:rsidRPr="00C61B8D">
        <w:rPr>
          <w:rFonts w:ascii="Arial" w:hAnsi="Arial" w:cs="Arial"/>
        </w:rPr>
        <w:t>ng by example and role modelling behaviours that support the successful delivery of change</w:t>
      </w:r>
    </w:p>
    <w:p w:rsidR="00E021FF" w:rsidRPr="00C61B8D" w:rsidRDefault="00FA169A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Inspiring and influencing stakeholders of all levels throughout MoJ to improve the delivery of change</w:t>
      </w:r>
    </w:p>
    <w:p w:rsidR="00FA169A" w:rsidRPr="00C61B8D" w:rsidRDefault="00FA169A" w:rsidP="000D774D">
      <w:pPr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Adopting an optimistic and pragmatic approach to solving problems</w:t>
      </w:r>
    </w:p>
    <w:p w:rsidR="00FA169A" w:rsidRPr="00C61B8D" w:rsidRDefault="00740227" w:rsidP="000D774D">
      <w:pPr>
        <w:keepNext/>
        <w:numPr>
          <w:ilvl w:val="0"/>
          <w:numId w:val="15"/>
        </w:numPr>
        <w:spacing w:before="120"/>
        <w:ind w:left="851"/>
        <w:rPr>
          <w:rFonts w:ascii="Arial" w:hAnsi="Arial" w:cs="Arial"/>
        </w:rPr>
      </w:pPr>
      <w:r w:rsidRPr="00C61B8D">
        <w:rPr>
          <w:rFonts w:ascii="Arial" w:hAnsi="Arial" w:cs="Arial"/>
        </w:rPr>
        <w:t>Having a k</w:t>
      </w:r>
      <w:r w:rsidR="00FA169A" w:rsidRPr="00C61B8D">
        <w:rPr>
          <w:rFonts w:ascii="Arial" w:hAnsi="Arial" w:cs="Arial"/>
        </w:rPr>
        <w:t xml:space="preserve">nowledge and </w:t>
      </w:r>
      <w:r w:rsidR="00561BAA" w:rsidRPr="00C61B8D">
        <w:rPr>
          <w:rFonts w:ascii="Arial" w:hAnsi="Arial" w:cs="Arial"/>
        </w:rPr>
        <w:t xml:space="preserve">an </w:t>
      </w:r>
      <w:r w:rsidR="00FA169A" w:rsidRPr="00C61B8D">
        <w:rPr>
          <w:rFonts w:ascii="Arial" w:hAnsi="Arial" w:cs="Arial"/>
        </w:rPr>
        <w:t xml:space="preserve">interest in delivery methodologies </w:t>
      </w:r>
      <w:r w:rsidRPr="00C61B8D">
        <w:rPr>
          <w:rFonts w:ascii="Arial" w:hAnsi="Arial" w:cs="Arial"/>
        </w:rPr>
        <w:t xml:space="preserve">and techniques </w:t>
      </w:r>
      <w:r w:rsidR="00FA169A" w:rsidRPr="00C61B8D">
        <w:rPr>
          <w:rFonts w:ascii="Arial" w:hAnsi="Arial" w:cs="Arial"/>
        </w:rPr>
        <w:t>and how to apply them</w:t>
      </w:r>
    </w:p>
    <w:p w:rsidR="00C61B8D" w:rsidRDefault="00C61B8D" w:rsidP="00C61B8D">
      <w:pPr>
        <w:pStyle w:val="NormalWeb"/>
        <w:spacing w:before="120"/>
        <w:rPr>
          <w:rStyle w:val="Strong"/>
          <w:rFonts w:ascii="Arial" w:hAnsi="Arial" w:cs="Arial"/>
          <w:sz w:val="22"/>
          <w:szCs w:val="22"/>
        </w:rPr>
      </w:pPr>
    </w:p>
    <w:p w:rsidR="00C61B8D" w:rsidRPr="00C61B8D" w:rsidRDefault="00C61B8D" w:rsidP="00C61B8D">
      <w:pPr>
        <w:pStyle w:val="NormalWeb"/>
        <w:spacing w:before="120"/>
        <w:rPr>
          <w:rStyle w:val="Strong"/>
          <w:rFonts w:ascii="Arial" w:hAnsi="Arial" w:cs="Arial"/>
          <w:sz w:val="22"/>
          <w:szCs w:val="22"/>
        </w:rPr>
      </w:pPr>
      <w:r w:rsidRPr="00C61B8D">
        <w:rPr>
          <w:rStyle w:val="Strong"/>
          <w:rFonts w:ascii="Arial" w:hAnsi="Arial" w:cs="Arial"/>
          <w:sz w:val="22"/>
          <w:szCs w:val="22"/>
        </w:rPr>
        <w:t>Competencies</w:t>
      </w:r>
    </w:p>
    <w:p w:rsidR="00C61B8D" w:rsidRPr="00C61B8D" w:rsidRDefault="00C61B8D" w:rsidP="00C61B8D">
      <w:pPr>
        <w:spacing w:before="120"/>
        <w:jc w:val="both"/>
        <w:rPr>
          <w:rFonts w:ascii="Arial" w:hAnsi="Arial" w:cs="Arial"/>
          <w:bCs/>
        </w:rPr>
      </w:pPr>
      <w:r w:rsidRPr="00C61B8D">
        <w:rPr>
          <w:rFonts w:ascii="Arial" w:hAnsi="Arial" w:cs="Arial"/>
          <w:bCs/>
        </w:rPr>
        <w:t>You will be required to provide evidence of the competencies as set out in the Civil Service Competency Framework including:</w:t>
      </w:r>
    </w:p>
    <w:p w:rsidR="00C61B8D" w:rsidRPr="00C61B8D" w:rsidRDefault="00C61B8D" w:rsidP="00F85B64">
      <w:pPr>
        <w:spacing w:before="51" w:after="51" w:line="336" w:lineRule="atLeast"/>
        <w:rPr>
          <w:rStyle w:val="Strong"/>
          <w:rFonts w:ascii="Arial" w:hAnsi="Arial" w:cs="Arial"/>
        </w:rPr>
      </w:pPr>
    </w:p>
    <w:p w:rsidR="00805FBA" w:rsidRPr="00C61B8D" w:rsidRDefault="00F85B64" w:rsidP="00F85B64">
      <w:pPr>
        <w:spacing w:before="51" w:after="51" w:line="336" w:lineRule="atLeast"/>
        <w:rPr>
          <w:rStyle w:val="Strong"/>
          <w:rFonts w:ascii="Arial" w:hAnsi="Arial" w:cs="Arial"/>
        </w:rPr>
      </w:pPr>
      <w:r w:rsidRPr="00C61B8D">
        <w:rPr>
          <w:rStyle w:val="Strong"/>
          <w:rFonts w:ascii="Arial" w:hAnsi="Arial" w:cs="Arial"/>
        </w:rPr>
        <w:t>Seeing the Big Picture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Anticipate economic, social, political, environmental and technological developments to keep activity relevant and targeted 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Identify implications of Departmental and political priorities and strategy on own area to ensure plans and activities reflect these 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Create policies, plans and service provision to meet citizens’ diverse needs based on an up-to-date knowledge of needs, issues and relevant good practice 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Ensures relevant issues relating to their activity/policy area are effectively fed into strategy and big picture considerations 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Adopt a Government-wide perspective to ensure alignment of activity and policy </w:t>
      </w:r>
    </w:p>
    <w:p w:rsidR="00805FBA" w:rsidRPr="00C61B8D" w:rsidRDefault="00805FBA" w:rsidP="00805FBA">
      <w:pPr>
        <w:pStyle w:val="Pa2"/>
        <w:numPr>
          <w:ilvl w:val="0"/>
          <w:numId w:val="32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Bring together views and perspectives of stakeholders to gain a wider picture of the landscape surrounding activities and policies </w:t>
      </w:r>
    </w:p>
    <w:p w:rsidR="00C61B8D" w:rsidRDefault="00C61B8D" w:rsidP="00F85B64">
      <w:pPr>
        <w:spacing w:before="51" w:after="51" w:line="336" w:lineRule="atLeast"/>
        <w:ind w:left="720" w:hanging="600"/>
        <w:rPr>
          <w:rStyle w:val="Strong"/>
          <w:rFonts w:ascii="Arial" w:hAnsi="Arial" w:cs="Arial"/>
        </w:rPr>
      </w:pPr>
    </w:p>
    <w:p w:rsidR="00C61B8D" w:rsidRPr="00C61B8D" w:rsidRDefault="00F85B64" w:rsidP="00C61B8D">
      <w:pPr>
        <w:spacing w:before="51" w:after="51" w:line="336" w:lineRule="atLeast"/>
        <w:ind w:left="720" w:hanging="600"/>
        <w:rPr>
          <w:rStyle w:val="Strong"/>
          <w:rFonts w:ascii="Arial" w:hAnsi="Arial" w:cs="Arial"/>
        </w:rPr>
      </w:pPr>
      <w:r w:rsidRPr="00C61B8D">
        <w:rPr>
          <w:rStyle w:val="Strong"/>
          <w:rFonts w:ascii="Arial" w:hAnsi="Arial" w:cs="Arial"/>
        </w:rPr>
        <w:t>Making Effective Decisions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Push decision making to the right level within their teams, not allow unnecessary bureaucracy and structure to suppress innovation and delivery 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Weigh up data from various sources, recognising when to bring in experts/researchers to add to available information 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Analyse and evaluate pros and cons and identify risks in order to make decisions that take account of the wider context, including diversity and sustainability 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Draw together and present reasonable conclusions from a wide range of incomplete and complex evidence and data – able to act or decide even when details are not clear 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Identify the main issues in complex problems, clarify understanding or stakeholder expectations, to seek best option </w:t>
      </w:r>
    </w:p>
    <w:p w:rsidR="00805FBA" w:rsidRPr="00C61B8D" w:rsidRDefault="00805FBA" w:rsidP="00805FBA">
      <w:pPr>
        <w:pStyle w:val="Pa2"/>
        <w:numPr>
          <w:ilvl w:val="0"/>
          <w:numId w:val="3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Make difficult decisions by pragmatically weighing the complexities involved against the need to act </w:t>
      </w:r>
    </w:p>
    <w:p w:rsidR="00C61B8D" w:rsidRDefault="00C61B8D" w:rsidP="00C61B8D">
      <w:pPr>
        <w:spacing w:before="51" w:after="51" w:line="336" w:lineRule="atLeast"/>
        <w:ind w:left="720" w:hanging="600"/>
        <w:rPr>
          <w:rStyle w:val="Strong"/>
          <w:rFonts w:ascii="Arial" w:hAnsi="Arial" w:cs="Arial"/>
        </w:rPr>
      </w:pPr>
    </w:p>
    <w:p w:rsidR="00C61B8D" w:rsidRPr="00C61B8D" w:rsidRDefault="00F85B64" w:rsidP="00C61B8D">
      <w:pPr>
        <w:spacing w:before="51" w:after="51" w:line="336" w:lineRule="atLeast"/>
        <w:ind w:left="720" w:hanging="600"/>
        <w:rPr>
          <w:rStyle w:val="Strong"/>
          <w:rFonts w:ascii="Arial" w:hAnsi="Arial" w:cs="Arial"/>
        </w:rPr>
      </w:pPr>
      <w:r w:rsidRPr="00C61B8D">
        <w:rPr>
          <w:rStyle w:val="Strong"/>
          <w:rFonts w:ascii="Arial" w:hAnsi="Arial" w:cs="Arial"/>
        </w:rPr>
        <w:t>Collaborating and Partnering</w:t>
      </w:r>
    </w:p>
    <w:p w:rsidR="00805FBA" w:rsidRPr="00C61B8D" w:rsidRDefault="00805FBA" w:rsidP="00805FBA">
      <w:pPr>
        <w:pStyle w:val="Pa2"/>
        <w:numPr>
          <w:ilvl w:val="0"/>
          <w:numId w:val="34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Actively build and maintain a network of colleagues and contacts to achieve progress on objectives and shared interests </w:t>
      </w:r>
    </w:p>
    <w:p w:rsidR="00805FBA" w:rsidRPr="00C61B8D" w:rsidRDefault="00805FBA" w:rsidP="00805FBA">
      <w:pPr>
        <w:pStyle w:val="Pa2"/>
        <w:numPr>
          <w:ilvl w:val="0"/>
          <w:numId w:val="34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Demonstrate genuine care for staff and others – build strong interpersonal relationships </w:t>
      </w:r>
    </w:p>
    <w:p w:rsidR="00805FBA" w:rsidRPr="00C61B8D" w:rsidRDefault="00805FBA" w:rsidP="00805FBA">
      <w:pPr>
        <w:pStyle w:val="Pa2"/>
        <w:numPr>
          <w:ilvl w:val="0"/>
          <w:numId w:val="34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Encourage contributions and involvement from a broad and diverse range of staff by being visible and accessible </w:t>
      </w:r>
    </w:p>
    <w:p w:rsidR="00805FBA" w:rsidRPr="00C61B8D" w:rsidRDefault="00805FBA" w:rsidP="00805FBA">
      <w:pPr>
        <w:pStyle w:val="Pa2"/>
        <w:numPr>
          <w:ilvl w:val="0"/>
          <w:numId w:val="34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Effectively manage team dynamics when working across Departmental and other boundaries </w:t>
      </w:r>
    </w:p>
    <w:p w:rsidR="00805FBA" w:rsidRPr="00C61B8D" w:rsidRDefault="00805FBA" w:rsidP="00805FBA">
      <w:pPr>
        <w:pStyle w:val="Pa2"/>
        <w:numPr>
          <w:ilvl w:val="0"/>
          <w:numId w:val="34"/>
        </w:numPr>
        <w:spacing w:after="160"/>
        <w:rPr>
          <w:rStyle w:val="A7"/>
          <w:rFonts w:ascii="Arial" w:hAnsi="Arial" w:cs="Arial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Actively involve partners to deliver a business outcome through collaboration that achieves better results for citizens </w:t>
      </w:r>
    </w:p>
    <w:p w:rsidR="00805FBA" w:rsidRDefault="00805FBA" w:rsidP="00805FBA">
      <w:pPr>
        <w:numPr>
          <w:ilvl w:val="0"/>
          <w:numId w:val="34"/>
        </w:numPr>
        <w:rPr>
          <w:rStyle w:val="A7"/>
          <w:rFonts w:ascii="Arial" w:hAnsi="Arial" w:cs="Arial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>Seek constructive outcomes in discussions, challenge assumptions but remain willing to compromise when it is beneficial to progress</w:t>
      </w:r>
    </w:p>
    <w:p w:rsidR="00C61B8D" w:rsidRPr="00C61B8D" w:rsidRDefault="00C61B8D" w:rsidP="00C61B8D">
      <w:pPr>
        <w:ind w:left="720"/>
        <w:rPr>
          <w:rStyle w:val="A7"/>
          <w:rFonts w:ascii="Arial" w:hAnsi="Arial" w:cs="Arial"/>
          <w:sz w:val="22"/>
          <w:szCs w:val="22"/>
        </w:rPr>
      </w:pPr>
    </w:p>
    <w:p w:rsidR="00C61B8D" w:rsidRPr="00C61B8D" w:rsidRDefault="00F85B64" w:rsidP="00C61B8D">
      <w:pPr>
        <w:spacing w:before="51" w:after="51" w:line="336" w:lineRule="atLeast"/>
        <w:ind w:left="720" w:hanging="600"/>
        <w:rPr>
          <w:rStyle w:val="Strong"/>
          <w:rFonts w:ascii="Arial" w:hAnsi="Arial" w:cs="Arial"/>
        </w:rPr>
      </w:pPr>
      <w:r w:rsidRPr="00C61B8D">
        <w:rPr>
          <w:rStyle w:val="Strong"/>
          <w:rFonts w:ascii="Arial" w:hAnsi="Arial" w:cs="Arial"/>
        </w:rPr>
        <w:t>Delivering at Pace</w:t>
      </w:r>
    </w:p>
    <w:p w:rsidR="00805FBA" w:rsidRPr="00C61B8D" w:rsidRDefault="00805FBA" w:rsidP="00805FBA">
      <w:pPr>
        <w:pStyle w:val="Pa2"/>
        <w:numPr>
          <w:ilvl w:val="0"/>
          <w:numId w:val="35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Get the best out of people by giving enthusiastic and encouraging messages about priorities, objectives and expectations </w:t>
      </w:r>
    </w:p>
    <w:p w:rsidR="00805FBA" w:rsidRPr="00C61B8D" w:rsidRDefault="00805FBA" w:rsidP="00805FBA">
      <w:pPr>
        <w:pStyle w:val="Pa2"/>
        <w:numPr>
          <w:ilvl w:val="0"/>
          <w:numId w:val="35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Clarify business priorities, roles and responsibilities and secure individual and team ownership </w:t>
      </w:r>
    </w:p>
    <w:p w:rsidR="00805FBA" w:rsidRPr="00C61B8D" w:rsidRDefault="00805FBA" w:rsidP="00805FBA">
      <w:pPr>
        <w:pStyle w:val="Pa2"/>
        <w:numPr>
          <w:ilvl w:val="0"/>
          <w:numId w:val="35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Adopt clear processes and standards for managing performance at all levels </w:t>
      </w:r>
    </w:p>
    <w:p w:rsidR="00805FBA" w:rsidRPr="00C61B8D" w:rsidRDefault="00805FBA" w:rsidP="00805FBA">
      <w:pPr>
        <w:pStyle w:val="Pa2"/>
        <w:numPr>
          <w:ilvl w:val="0"/>
          <w:numId w:val="35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Act as a role model in supporting and energising teams to build confidence in their ability to deliver outcomes </w:t>
      </w:r>
    </w:p>
    <w:p w:rsidR="00805FBA" w:rsidRPr="00C61B8D" w:rsidRDefault="00805FBA" w:rsidP="00805FBA">
      <w:pPr>
        <w:pStyle w:val="Pa2"/>
        <w:numPr>
          <w:ilvl w:val="0"/>
          <w:numId w:val="35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 xml:space="preserve">Maintain effective performance in difficult and challenging circumstances, encouraging others to do the same </w:t>
      </w:r>
    </w:p>
    <w:p w:rsidR="00E4258A" w:rsidRDefault="00805FBA" w:rsidP="00C61B8D">
      <w:pPr>
        <w:pStyle w:val="Pa2"/>
        <w:numPr>
          <w:ilvl w:val="0"/>
          <w:numId w:val="35"/>
        </w:numPr>
        <w:spacing w:after="160"/>
        <w:rPr>
          <w:rStyle w:val="A7"/>
          <w:rFonts w:ascii="Arial" w:hAnsi="Arial" w:cs="Arial"/>
          <w:sz w:val="22"/>
          <w:szCs w:val="22"/>
        </w:rPr>
      </w:pPr>
      <w:r w:rsidRPr="00C61B8D">
        <w:rPr>
          <w:rStyle w:val="A7"/>
          <w:rFonts w:ascii="Arial" w:hAnsi="Arial" w:cs="Arial"/>
          <w:sz w:val="22"/>
          <w:szCs w:val="22"/>
        </w:rPr>
        <w:t>Review, challenge and adjust performance levels to ensure quality outcomes are deliv</w:t>
      </w:r>
      <w:r w:rsidR="00C61B8D">
        <w:rPr>
          <w:rStyle w:val="A7"/>
          <w:rFonts w:ascii="Arial" w:hAnsi="Arial" w:cs="Arial"/>
          <w:sz w:val="22"/>
          <w:szCs w:val="22"/>
        </w:rPr>
        <w:t>ered on time, rewarding success</w:t>
      </w:r>
    </w:p>
    <w:p w:rsidR="009776F9" w:rsidRPr="0041152C" w:rsidRDefault="009776F9" w:rsidP="009776F9">
      <w:pPr>
        <w:pStyle w:val="Pa2"/>
        <w:spacing w:after="16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Managing a Quality S</w:t>
      </w:r>
      <w:r w:rsidRPr="0041152C">
        <w:rPr>
          <w:rFonts w:ascii="Arial" w:hAnsi="Arial" w:cs="Arial"/>
          <w:b/>
          <w:bCs/>
          <w:sz w:val="22"/>
          <w:szCs w:val="22"/>
        </w:rPr>
        <w:t>ervice</w:t>
      </w:r>
    </w:p>
    <w:p w:rsidR="009776F9" w:rsidRPr="0041152C" w:rsidRDefault="009776F9" w:rsidP="009776F9">
      <w:pPr>
        <w:spacing w:before="120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9776F9" w:rsidRPr="0041152C" w:rsidRDefault="009776F9" w:rsidP="009776F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52C">
        <w:rPr>
          <w:rFonts w:ascii="Arial" w:hAnsi="Arial" w:cs="Arial"/>
          <w:sz w:val="22"/>
          <w:szCs w:val="22"/>
        </w:rPr>
        <w:t xml:space="preserve">Exemplify positive customer service behaviours and promote a culture focused on ensuring customer needs are met </w:t>
      </w:r>
    </w:p>
    <w:p w:rsidR="009776F9" w:rsidRPr="0041152C" w:rsidRDefault="009776F9" w:rsidP="009776F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776F9" w:rsidRPr="0041152C" w:rsidRDefault="009776F9" w:rsidP="009776F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52C">
        <w:rPr>
          <w:rFonts w:ascii="Arial" w:hAnsi="Arial" w:cs="Arial"/>
          <w:sz w:val="22"/>
          <w:szCs w:val="22"/>
        </w:rPr>
        <w:t xml:space="preserve">Establish how the business area compares to customer service expectations and industry best practice and identify necessary improvements in plans </w:t>
      </w:r>
    </w:p>
    <w:p w:rsidR="009776F9" w:rsidRPr="0041152C" w:rsidRDefault="009776F9" w:rsidP="009776F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776F9" w:rsidRPr="0041152C" w:rsidRDefault="009776F9" w:rsidP="009776F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52C">
        <w:rPr>
          <w:rFonts w:ascii="Arial" w:hAnsi="Arial" w:cs="Arial"/>
          <w:sz w:val="22"/>
          <w:szCs w:val="22"/>
        </w:rPr>
        <w:t xml:space="preserve">Make clear, pragmatic and manageable plans for service delivery using programme and project management disciplines </w:t>
      </w:r>
    </w:p>
    <w:p w:rsidR="009776F9" w:rsidRPr="0041152C" w:rsidRDefault="009776F9" w:rsidP="009776F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776F9" w:rsidRPr="0041152C" w:rsidRDefault="009776F9" w:rsidP="009776F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52C">
        <w:rPr>
          <w:rFonts w:ascii="Arial" w:hAnsi="Arial" w:cs="Arial"/>
          <w:sz w:val="22"/>
          <w:szCs w:val="22"/>
        </w:rPr>
        <w:t xml:space="preserve">Create regular opportunities for staff and customers to help improve service quality and demonstrate a visible involvement </w:t>
      </w:r>
    </w:p>
    <w:p w:rsidR="009776F9" w:rsidRPr="0041152C" w:rsidRDefault="009776F9" w:rsidP="009776F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776F9" w:rsidRPr="0041152C" w:rsidRDefault="009776F9" w:rsidP="009776F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52C">
        <w:rPr>
          <w:rFonts w:ascii="Arial" w:hAnsi="Arial" w:cs="Arial"/>
          <w:sz w:val="22"/>
          <w:szCs w:val="22"/>
        </w:rPr>
        <w:t>Ensure the service offer thoroughly considers customers’ needs and a broad range of available methods to meet this, including new technology where relevant</w:t>
      </w:r>
    </w:p>
    <w:p w:rsidR="009776F9" w:rsidRDefault="009776F9" w:rsidP="009776F9">
      <w:pPr>
        <w:rPr>
          <w:lang w:eastAsia="en-GB"/>
        </w:rPr>
      </w:pPr>
    </w:p>
    <w:p w:rsidR="009776F9" w:rsidRDefault="009776F9" w:rsidP="009776F9">
      <w:pPr>
        <w:ind w:firstLine="360"/>
        <w:rPr>
          <w:rFonts w:ascii="Arial" w:hAnsi="Arial" w:cs="Arial"/>
          <w:b/>
          <w:lang w:eastAsia="en-GB"/>
        </w:rPr>
      </w:pPr>
      <w:r w:rsidRPr="00C01494">
        <w:rPr>
          <w:rFonts w:ascii="Arial" w:hAnsi="Arial" w:cs="Arial"/>
          <w:b/>
          <w:lang w:eastAsia="en-GB"/>
        </w:rPr>
        <w:t>Leading and Communicating</w:t>
      </w:r>
    </w:p>
    <w:p w:rsidR="009776F9" w:rsidRDefault="009776F9" w:rsidP="009776F9">
      <w:pPr>
        <w:ind w:firstLine="360"/>
        <w:rPr>
          <w:rFonts w:ascii="Arial" w:hAnsi="Arial" w:cs="Arial"/>
          <w:b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 xml:space="preserve">Be visible to staff and stakeholders and regularly undertake activities to engage and build trust with people involved in area of work </w:t>
      </w:r>
    </w:p>
    <w:p w:rsidR="009776F9" w:rsidRPr="00C01494" w:rsidRDefault="009776F9" w:rsidP="009776F9">
      <w:pPr>
        <w:pStyle w:val="ListParagraph"/>
        <w:ind w:left="851"/>
        <w:rPr>
          <w:rFonts w:ascii="Arial" w:hAnsi="Arial" w:cs="Arial"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 xml:space="preserve">Clarify strategies and plans, giving clear sense of direction and purpose for self and team </w:t>
      </w:r>
    </w:p>
    <w:p w:rsidR="009776F9" w:rsidRPr="00C01494" w:rsidRDefault="009776F9" w:rsidP="009776F9">
      <w:pPr>
        <w:pStyle w:val="ListParagraph"/>
        <w:ind w:left="851"/>
        <w:rPr>
          <w:rFonts w:ascii="Arial" w:hAnsi="Arial" w:cs="Arial"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 xml:space="preserve">Stand by, promote or defend own and team’s actions and decisions where needed </w:t>
      </w:r>
    </w:p>
    <w:p w:rsidR="009776F9" w:rsidRPr="00C01494" w:rsidRDefault="009776F9" w:rsidP="009776F9">
      <w:pPr>
        <w:rPr>
          <w:rFonts w:ascii="Arial" w:hAnsi="Arial" w:cs="Arial"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 xml:space="preserve">Confidently engage with stakeholders and colleagues at all levels to generate commitment to goals </w:t>
      </w:r>
    </w:p>
    <w:p w:rsidR="009776F9" w:rsidRPr="00C01494" w:rsidRDefault="009776F9" w:rsidP="009776F9">
      <w:pPr>
        <w:pStyle w:val="ListParagraph"/>
        <w:ind w:left="851"/>
        <w:rPr>
          <w:rFonts w:ascii="Arial" w:hAnsi="Arial" w:cs="Arial"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 xml:space="preserve">Lead by example, role modelling ethics, integrity, impartiality and the elimination of bias by building diverse teams and promoting a working environment that supports the Civil Service values and code </w:t>
      </w:r>
    </w:p>
    <w:p w:rsidR="009776F9" w:rsidRPr="00C01494" w:rsidRDefault="009776F9" w:rsidP="009776F9">
      <w:pPr>
        <w:rPr>
          <w:rFonts w:ascii="Arial" w:hAnsi="Arial" w:cs="Arial"/>
          <w:lang w:eastAsia="en-GB"/>
        </w:rPr>
      </w:pPr>
    </w:p>
    <w:p w:rsidR="009776F9" w:rsidRDefault="009776F9" w:rsidP="009776F9">
      <w:pPr>
        <w:pStyle w:val="ListParagraph"/>
        <w:numPr>
          <w:ilvl w:val="0"/>
          <w:numId w:val="37"/>
        </w:numPr>
        <w:ind w:left="851" w:hanging="425"/>
        <w:rPr>
          <w:rFonts w:ascii="Arial" w:hAnsi="Arial" w:cs="Arial"/>
          <w:lang w:eastAsia="en-GB"/>
        </w:rPr>
      </w:pPr>
      <w:r w:rsidRPr="00C01494">
        <w:rPr>
          <w:rFonts w:ascii="Arial" w:hAnsi="Arial" w:cs="Arial"/>
          <w:lang w:eastAsia="en-GB"/>
        </w:rPr>
        <w:t>Be open and inviting of the views of others and respond despite pressure to ignore, revert or concede</w:t>
      </w:r>
    </w:p>
    <w:p w:rsidR="009776F9" w:rsidRPr="009776F9" w:rsidRDefault="009776F9" w:rsidP="009776F9">
      <w:pPr>
        <w:rPr>
          <w:b/>
          <w:lang w:eastAsia="en-GB"/>
        </w:rPr>
      </w:pPr>
    </w:p>
    <w:sectPr w:rsidR="009776F9" w:rsidRPr="009776F9" w:rsidSect="007055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B7" w:rsidRDefault="00F37DB7" w:rsidP="003470A3">
      <w:r>
        <w:separator/>
      </w:r>
    </w:p>
  </w:endnote>
  <w:endnote w:type="continuationSeparator" w:id="0">
    <w:p w:rsidR="00F37DB7" w:rsidRDefault="00F37DB7" w:rsidP="003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A3" w:rsidRDefault="003470A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5B50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3470A3" w:rsidRDefault="0034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B7" w:rsidRDefault="00F37DB7" w:rsidP="003470A3">
      <w:r>
        <w:separator/>
      </w:r>
    </w:p>
  </w:footnote>
  <w:footnote w:type="continuationSeparator" w:id="0">
    <w:p w:rsidR="00F37DB7" w:rsidRDefault="00F37DB7" w:rsidP="0034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68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34E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400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9EF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907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0A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A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E6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A4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2003"/>
    <w:multiLevelType w:val="multilevel"/>
    <w:tmpl w:val="9A6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E9085B"/>
    <w:multiLevelType w:val="hybridMultilevel"/>
    <w:tmpl w:val="A4C0E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0339"/>
    <w:multiLevelType w:val="multilevel"/>
    <w:tmpl w:val="ACA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CD30CD"/>
    <w:multiLevelType w:val="multilevel"/>
    <w:tmpl w:val="BDF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43357"/>
    <w:multiLevelType w:val="hybridMultilevel"/>
    <w:tmpl w:val="79623B24"/>
    <w:lvl w:ilvl="0" w:tplc="3A58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69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C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B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66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6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FD517D"/>
    <w:multiLevelType w:val="multilevel"/>
    <w:tmpl w:val="FA4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B81C45"/>
    <w:multiLevelType w:val="hybridMultilevel"/>
    <w:tmpl w:val="91FC1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B627E0"/>
    <w:multiLevelType w:val="hybridMultilevel"/>
    <w:tmpl w:val="CB5C2B14"/>
    <w:lvl w:ilvl="0" w:tplc="F69E923E">
      <w:start w:val="1"/>
      <w:numFmt w:val="bullet"/>
      <w:lvlText w:val="-"/>
      <w:lvlJc w:val="left"/>
      <w:pPr>
        <w:ind w:left="-292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8" w15:restartNumberingAfterBreak="0">
    <w:nsid w:val="20D72173"/>
    <w:multiLevelType w:val="multilevel"/>
    <w:tmpl w:val="F1C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272451"/>
    <w:multiLevelType w:val="multilevel"/>
    <w:tmpl w:val="CFC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275BA8"/>
    <w:multiLevelType w:val="hybridMultilevel"/>
    <w:tmpl w:val="33281112"/>
    <w:lvl w:ilvl="0" w:tplc="38EC4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D449B"/>
    <w:multiLevelType w:val="hybridMultilevel"/>
    <w:tmpl w:val="D9901054"/>
    <w:lvl w:ilvl="0" w:tplc="3CC23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97ECF"/>
    <w:multiLevelType w:val="hybridMultilevel"/>
    <w:tmpl w:val="1D22F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6005E"/>
    <w:multiLevelType w:val="hybridMultilevel"/>
    <w:tmpl w:val="706C6416"/>
    <w:lvl w:ilvl="0" w:tplc="1D6A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7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C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4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C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8D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8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3F6110"/>
    <w:multiLevelType w:val="hybridMultilevel"/>
    <w:tmpl w:val="B632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248"/>
    <w:multiLevelType w:val="hybridMultilevel"/>
    <w:tmpl w:val="62E44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0601"/>
    <w:multiLevelType w:val="multilevel"/>
    <w:tmpl w:val="230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704C3"/>
    <w:multiLevelType w:val="multilevel"/>
    <w:tmpl w:val="D54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B00D6D"/>
    <w:multiLevelType w:val="multilevel"/>
    <w:tmpl w:val="9ED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F2DD4"/>
    <w:multiLevelType w:val="multilevel"/>
    <w:tmpl w:val="8DF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2340E"/>
    <w:multiLevelType w:val="multilevel"/>
    <w:tmpl w:val="8C8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17603A"/>
    <w:multiLevelType w:val="hybridMultilevel"/>
    <w:tmpl w:val="FB3C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F0926"/>
    <w:multiLevelType w:val="multilevel"/>
    <w:tmpl w:val="73A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ED4530"/>
    <w:multiLevelType w:val="multilevel"/>
    <w:tmpl w:val="F62A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D1C20"/>
    <w:multiLevelType w:val="multilevel"/>
    <w:tmpl w:val="4D8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93955"/>
    <w:multiLevelType w:val="hybridMultilevel"/>
    <w:tmpl w:val="72942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C69F7"/>
    <w:multiLevelType w:val="hybridMultilevel"/>
    <w:tmpl w:val="088C4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C1C8F"/>
    <w:multiLevelType w:val="hybridMultilevel"/>
    <w:tmpl w:val="A4A8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C1234"/>
    <w:multiLevelType w:val="hybridMultilevel"/>
    <w:tmpl w:val="28EA02AE"/>
    <w:lvl w:ilvl="0" w:tplc="313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03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E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2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6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6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89318F"/>
    <w:multiLevelType w:val="multilevel"/>
    <w:tmpl w:val="102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7"/>
  </w:num>
  <w:num w:numId="16">
    <w:abstractNumId w:val="11"/>
  </w:num>
  <w:num w:numId="17">
    <w:abstractNumId w:val="18"/>
  </w:num>
  <w:num w:numId="18">
    <w:abstractNumId w:val="30"/>
  </w:num>
  <w:num w:numId="19">
    <w:abstractNumId w:val="39"/>
  </w:num>
  <w:num w:numId="20">
    <w:abstractNumId w:val="27"/>
  </w:num>
  <w:num w:numId="21">
    <w:abstractNumId w:val="12"/>
  </w:num>
  <w:num w:numId="22">
    <w:abstractNumId w:val="33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29"/>
  </w:num>
  <w:num w:numId="28">
    <w:abstractNumId w:val="19"/>
  </w:num>
  <w:num w:numId="29">
    <w:abstractNumId w:val="32"/>
  </w:num>
  <w:num w:numId="30">
    <w:abstractNumId w:val="34"/>
  </w:num>
  <w:num w:numId="31">
    <w:abstractNumId w:val="26"/>
  </w:num>
  <w:num w:numId="32">
    <w:abstractNumId w:val="22"/>
  </w:num>
  <w:num w:numId="33">
    <w:abstractNumId w:val="25"/>
  </w:num>
  <w:num w:numId="34">
    <w:abstractNumId w:val="36"/>
  </w:num>
  <w:num w:numId="35">
    <w:abstractNumId w:val="35"/>
  </w:num>
  <w:num w:numId="36">
    <w:abstractNumId w:val="31"/>
  </w:num>
  <w:num w:numId="37">
    <w:abstractNumId w:val="16"/>
  </w:num>
  <w:num w:numId="38">
    <w:abstractNumId w:val="23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8"/>
    <w:rsid w:val="0000083E"/>
    <w:rsid w:val="00004D57"/>
    <w:rsid w:val="00015884"/>
    <w:rsid w:val="00015BCD"/>
    <w:rsid w:val="00020310"/>
    <w:rsid w:val="00023380"/>
    <w:rsid w:val="000265EA"/>
    <w:rsid w:val="000475DC"/>
    <w:rsid w:val="00063879"/>
    <w:rsid w:val="000704D6"/>
    <w:rsid w:val="000943ED"/>
    <w:rsid w:val="000959DB"/>
    <w:rsid w:val="000A68EB"/>
    <w:rsid w:val="000B31AD"/>
    <w:rsid w:val="000B4D4A"/>
    <w:rsid w:val="000B6EC7"/>
    <w:rsid w:val="000D774D"/>
    <w:rsid w:val="000F43F2"/>
    <w:rsid w:val="00116161"/>
    <w:rsid w:val="00116A61"/>
    <w:rsid w:val="0013469E"/>
    <w:rsid w:val="0017306F"/>
    <w:rsid w:val="001773E5"/>
    <w:rsid w:val="00185CBE"/>
    <w:rsid w:val="0019004A"/>
    <w:rsid w:val="00192221"/>
    <w:rsid w:val="001A436B"/>
    <w:rsid w:val="001B4DE4"/>
    <w:rsid w:val="001F24B3"/>
    <w:rsid w:val="0021417F"/>
    <w:rsid w:val="002467B7"/>
    <w:rsid w:val="00250A2B"/>
    <w:rsid w:val="00285485"/>
    <w:rsid w:val="002963AD"/>
    <w:rsid w:val="002C475A"/>
    <w:rsid w:val="00310625"/>
    <w:rsid w:val="003176A6"/>
    <w:rsid w:val="003216A3"/>
    <w:rsid w:val="00323920"/>
    <w:rsid w:val="00341B4B"/>
    <w:rsid w:val="00341C6D"/>
    <w:rsid w:val="003470A3"/>
    <w:rsid w:val="00350593"/>
    <w:rsid w:val="00353B5F"/>
    <w:rsid w:val="003B7AFD"/>
    <w:rsid w:val="003C4AA1"/>
    <w:rsid w:val="003E2359"/>
    <w:rsid w:val="003E6271"/>
    <w:rsid w:val="004178B4"/>
    <w:rsid w:val="00426C33"/>
    <w:rsid w:val="00472203"/>
    <w:rsid w:val="00487AF6"/>
    <w:rsid w:val="004A3238"/>
    <w:rsid w:val="004B48B2"/>
    <w:rsid w:val="004C50F0"/>
    <w:rsid w:val="004E6F3F"/>
    <w:rsid w:val="004F00D0"/>
    <w:rsid w:val="004F1D6A"/>
    <w:rsid w:val="00500F1B"/>
    <w:rsid w:val="00513EB8"/>
    <w:rsid w:val="00561BAA"/>
    <w:rsid w:val="00591AB6"/>
    <w:rsid w:val="00604C82"/>
    <w:rsid w:val="006631BA"/>
    <w:rsid w:val="006670EA"/>
    <w:rsid w:val="0067101F"/>
    <w:rsid w:val="00684923"/>
    <w:rsid w:val="0068634B"/>
    <w:rsid w:val="006B2305"/>
    <w:rsid w:val="006D7D96"/>
    <w:rsid w:val="006E0C4C"/>
    <w:rsid w:val="006F4722"/>
    <w:rsid w:val="00705523"/>
    <w:rsid w:val="007202B9"/>
    <w:rsid w:val="00721F1A"/>
    <w:rsid w:val="0072411C"/>
    <w:rsid w:val="00726CE0"/>
    <w:rsid w:val="00727EFF"/>
    <w:rsid w:val="00733199"/>
    <w:rsid w:val="00734BCD"/>
    <w:rsid w:val="00740227"/>
    <w:rsid w:val="00775E22"/>
    <w:rsid w:val="007830C4"/>
    <w:rsid w:val="007924B4"/>
    <w:rsid w:val="007B4EDA"/>
    <w:rsid w:val="007B6294"/>
    <w:rsid w:val="007F55FC"/>
    <w:rsid w:val="00805FBA"/>
    <w:rsid w:val="00817337"/>
    <w:rsid w:val="00820FDF"/>
    <w:rsid w:val="00851714"/>
    <w:rsid w:val="008B7810"/>
    <w:rsid w:val="008D0F52"/>
    <w:rsid w:val="008D46F5"/>
    <w:rsid w:val="008E3D5B"/>
    <w:rsid w:val="008F3370"/>
    <w:rsid w:val="00903870"/>
    <w:rsid w:val="00907016"/>
    <w:rsid w:val="009079BE"/>
    <w:rsid w:val="009372FF"/>
    <w:rsid w:val="009548F4"/>
    <w:rsid w:val="00967403"/>
    <w:rsid w:val="009776F9"/>
    <w:rsid w:val="009A5B50"/>
    <w:rsid w:val="009D115C"/>
    <w:rsid w:val="009F351C"/>
    <w:rsid w:val="009F42B7"/>
    <w:rsid w:val="00A17CA3"/>
    <w:rsid w:val="00A217CA"/>
    <w:rsid w:val="00A7015F"/>
    <w:rsid w:val="00A74187"/>
    <w:rsid w:val="00AC4121"/>
    <w:rsid w:val="00AE3EF8"/>
    <w:rsid w:val="00B07F65"/>
    <w:rsid w:val="00B156B4"/>
    <w:rsid w:val="00B22BAD"/>
    <w:rsid w:val="00B404B9"/>
    <w:rsid w:val="00B43B67"/>
    <w:rsid w:val="00B4733B"/>
    <w:rsid w:val="00B47B06"/>
    <w:rsid w:val="00B57EBD"/>
    <w:rsid w:val="00B808A0"/>
    <w:rsid w:val="00B84443"/>
    <w:rsid w:val="00BD6DD9"/>
    <w:rsid w:val="00C07115"/>
    <w:rsid w:val="00C31167"/>
    <w:rsid w:val="00C53614"/>
    <w:rsid w:val="00C538F5"/>
    <w:rsid w:val="00C61B8D"/>
    <w:rsid w:val="00C85DE9"/>
    <w:rsid w:val="00CB287A"/>
    <w:rsid w:val="00CC1B8F"/>
    <w:rsid w:val="00CC45CC"/>
    <w:rsid w:val="00D066C8"/>
    <w:rsid w:val="00D45076"/>
    <w:rsid w:val="00D83FF4"/>
    <w:rsid w:val="00D93ECC"/>
    <w:rsid w:val="00DA00A6"/>
    <w:rsid w:val="00DB6365"/>
    <w:rsid w:val="00DB71B1"/>
    <w:rsid w:val="00DD604D"/>
    <w:rsid w:val="00DE20A5"/>
    <w:rsid w:val="00DF0C44"/>
    <w:rsid w:val="00E021FF"/>
    <w:rsid w:val="00E17C5A"/>
    <w:rsid w:val="00E31E5F"/>
    <w:rsid w:val="00E4258A"/>
    <w:rsid w:val="00E527C8"/>
    <w:rsid w:val="00E73777"/>
    <w:rsid w:val="00E77493"/>
    <w:rsid w:val="00EB1B25"/>
    <w:rsid w:val="00ED4FC1"/>
    <w:rsid w:val="00EF4460"/>
    <w:rsid w:val="00F1083A"/>
    <w:rsid w:val="00F31923"/>
    <w:rsid w:val="00F31B03"/>
    <w:rsid w:val="00F37DB7"/>
    <w:rsid w:val="00F62010"/>
    <w:rsid w:val="00F71E50"/>
    <w:rsid w:val="00F72031"/>
    <w:rsid w:val="00F85B64"/>
    <w:rsid w:val="00F869A1"/>
    <w:rsid w:val="00F92725"/>
    <w:rsid w:val="00FA169A"/>
    <w:rsid w:val="00FA1D8A"/>
    <w:rsid w:val="00FA1E5E"/>
    <w:rsid w:val="00FA4A87"/>
    <w:rsid w:val="00FA6E5C"/>
    <w:rsid w:val="00FD4384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DF018"/>
  <w15:docId w15:val="{506D046B-B6DF-4663-A5A9-85C0B3F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6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066C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1F2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15BC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31E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1E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1E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5E"/>
    <w:pPr>
      <w:ind w:left="720"/>
      <w:contextualSpacing/>
    </w:pPr>
  </w:style>
  <w:style w:type="character" w:styleId="Strong">
    <w:name w:val="Strong"/>
    <w:qFormat/>
    <w:locked/>
    <w:rsid w:val="000D7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7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A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7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A3"/>
    <w:rPr>
      <w:lang w:eastAsia="en-US"/>
    </w:rPr>
  </w:style>
  <w:style w:type="paragraph" w:customStyle="1" w:styleId="Pa2">
    <w:name w:val="Pa2"/>
    <w:basedOn w:val="Normal"/>
    <w:next w:val="Normal"/>
    <w:uiPriority w:val="99"/>
    <w:rsid w:val="00805FBA"/>
    <w:pPr>
      <w:autoSpaceDE w:val="0"/>
      <w:autoSpaceDN w:val="0"/>
      <w:adjustRightInd w:val="0"/>
      <w:spacing w:line="241" w:lineRule="atLeast"/>
    </w:pPr>
    <w:rPr>
      <w:rFonts w:ascii="Univers 45 Light" w:eastAsia="Times New Roman" w:hAnsi="Univers 45 Light"/>
      <w:sz w:val="24"/>
      <w:szCs w:val="24"/>
      <w:lang w:eastAsia="en-GB"/>
    </w:rPr>
  </w:style>
  <w:style w:type="character" w:customStyle="1" w:styleId="A7">
    <w:name w:val="A7"/>
    <w:rsid w:val="00805FBA"/>
    <w:rPr>
      <w:rFonts w:ascii="Univers 45 Light" w:hAnsi="Univers 45 Light" w:cs="Univers 45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CE2C-3645-4B1B-8862-75D394AC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Deputy Director, Internal &amp; Change Communications, HMRC</vt:lpstr>
    </vt:vector>
  </TitlesOfParts>
  <Company>BIS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Deputy Director, Internal &amp; Change Communications, HMRC</dc:title>
  <dc:subject/>
  <dc:creator>Andrew Harvey</dc:creator>
  <cp:keywords/>
  <dc:description/>
  <cp:lastModifiedBy>Nicholas, Robert</cp:lastModifiedBy>
  <cp:revision>2</cp:revision>
  <cp:lastPrinted>2016-04-12T08:18:00Z</cp:lastPrinted>
  <dcterms:created xsi:type="dcterms:W3CDTF">2018-07-23T12:18:00Z</dcterms:created>
  <dcterms:modified xsi:type="dcterms:W3CDTF">2018-07-23T12:18:00Z</dcterms:modified>
</cp:coreProperties>
</file>