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F4CD" w14:textId="225925B3" w:rsidR="00FC0783" w:rsidRDefault="00FC0783" w:rsidP="00307CC2">
      <w:pPr>
        <w:pStyle w:val="BodyText"/>
        <w:pBdr>
          <w:left w:val="none" w:sz="96" w:space="29" w:color="FFFFFF" w:shadow="1" w:frame="1"/>
          <w:bottom w:val="none" w:sz="96" w:space="3" w:color="FFFFFF" w:shadow="1" w:frame="1"/>
        </w:pBdr>
        <w:rPr>
          <w:b/>
          <w:sz w:val="24"/>
        </w:rPr>
      </w:pPr>
      <w:r w:rsidRPr="00925354">
        <w:rPr>
          <w:b/>
          <w:noProof/>
          <w:sz w:val="24"/>
          <w:lang w:val="en-GB"/>
        </w:rPr>
        <w:drawing>
          <wp:inline distT="0" distB="0" distL="0" distR="0" wp14:anchorId="5107FF12" wp14:editId="3AD13479">
            <wp:extent cx="2181225" cy="1042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519" cy="1046581"/>
                    </a:xfrm>
                    <a:prstGeom prst="rect">
                      <a:avLst/>
                    </a:prstGeom>
                  </pic:spPr>
                </pic:pic>
              </a:graphicData>
            </a:graphic>
          </wp:inline>
        </w:drawing>
      </w:r>
    </w:p>
    <w:p w14:paraId="1CAD8C5C" w14:textId="77777777" w:rsidR="00124DC1" w:rsidRDefault="00124DC1" w:rsidP="00307CC2">
      <w:pPr>
        <w:pStyle w:val="BodyText"/>
        <w:pBdr>
          <w:left w:val="none" w:sz="96" w:space="29" w:color="FFFFFF" w:shadow="1" w:frame="1"/>
          <w:bottom w:val="none" w:sz="96" w:space="3" w:color="FFFFFF" w:shadow="1" w:frame="1"/>
        </w:pBdr>
        <w:rPr>
          <w:b/>
          <w:sz w:val="24"/>
        </w:rPr>
      </w:pPr>
    </w:p>
    <w:p w14:paraId="678595A9" w14:textId="77777777" w:rsidR="00124DC1" w:rsidRPr="00124DC1" w:rsidRDefault="00124DC1" w:rsidP="00307CC2">
      <w:pPr>
        <w:pStyle w:val="BodyText"/>
        <w:pBdr>
          <w:left w:val="none" w:sz="96" w:space="29" w:color="FFFFFF" w:shadow="1" w:frame="1"/>
          <w:bottom w:val="none" w:sz="96" w:space="3" w:color="FFFFFF" w:shadow="1" w:frame="1"/>
        </w:pBdr>
        <w:rPr>
          <w:b/>
          <w:color w:val="auto"/>
          <w:szCs w:val="20"/>
          <w:lang w:val="en-GB" w:eastAsia="en-US"/>
        </w:rPr>
      </w:pPr>
      <w:r w:rsidRPr="00124DC1">
        <w:rPr>
          <w:b/>
          <w:color w:val="auto"/>
          <w:szCs w:val="20"/>
          <w:lang w:val="en-GB" w:eastAsia="en-US"/>
        </w:rPr>
        <w:t>Her Majesty’s Courts and Tribunals Service</w:t>
      </w:r>
      <w:bookmarkStart w:id="0" w:name="_GoBack"/>
      <w:bookmarkEnd w:id="0"/>
    </w:p>
    <w:p w14:paraId="356C8311" w14:textId="77777777" w:rsidR="00124DC1" w:rsidRPr="00124DC1" w:rsidRDefault="00124DC1" w:rsidP="00307CC2">
      <w:pPr>
        <w:pStyle w:val="BodyText"/>
        <w:pBdr>
          <w:left w:val="none" w:sz="96" w:space="29" w:color="FFFFFF" w:shadow="1" w:frame="1"/>
          <w:bottom w:val="none" w:sz="96" w:space="3" w:color="FFFFFF" w:shadow="1" w:frame="1"/>
        </w:pBdr>
        <w:rPr>
          <w:b/>
          <w:color w:val="auto"/>
          <w:szCs w:val="20"/>
          <w:lang w:val="en-GB" w:eastAsia="en-US"/>
        </w:rPr>
      </w:pPr>
    </w:p>
    <w:p w14:paraId="1979D5E2" w14:textId="3E0E6737" w:rsidR="00124DC1" w:rsidRDefault="008148AF" w:rsidP="00307CC2">
      <w:pPr>
        <w:pStyle w:val="BodyText"/>
        <w:pBdr>
          <w:left w:val="none" w:sz="96" w:space="29" w:color="FFFFFF" w:shadow="1" w:frame="1"/>
          <w:bottom w:val="none" w:sz="96" w:space="3" w:color="FFFFFF" w:shadow="1" w:frame="1"/>
        </w:pBdr>
        <w:rPr>
          <w:b/>
          <w:color w:val="auto"/>
          <w:szCs w:val="20"/>
          <w:lang w:val="en-GB" w:eastAsia="en-US"/>
        </w:rPr>
      </w:pPr>
      <w:r w:rsidRPr="00124DC1">
        <w:rPr>
          <w:b/>
          <w:color w:val="auto"/>
          <w:szCs w:val="20"/>
          <w:lang w:val="en-GB" w:eastAsia="en-US"/>
        </w:rPr>
        <w:t>Di</w:t>
      </w:r>
      <w:r w:rsidR="00B13E8F" w:rsidRPr="00124DC1">
        <w:rPr>
          <w:b/>
          <w:color w:val="auto"/>
          <w:szCs w:val="20"/>
          <w:lang w:val="en-GB" w:eastAsia="en-US"/>
        </w:rPr>
        <w:t>rectorate:</w:t>
      </w:r>
      <w:r w:rsidR="00B13E8F" w:rsidRPr="00124DC1">
        <w:rPr>
          <w:b/>
          <w:color w:val="auto"/>
          <w:szCs w:val="20"/>
          <w:lang w:val="en-GB" w:eastAsia="en-US"/>
        </w:rPr>
        <w:tab/>
      </w:r>
      <w:r w:rsidR="00124DC1" w:rsidRPr="00124DC1">
        <w:rPr>
          <w:b/>
          <w:color w:val="auto"/>
          <w:szCs w:val="20"/>
          <w:lang w:val="en-GB" w:eastAsia="en-US"/>
        </w:rPr>
        <w:tab/>
      </w:r>
      <w:r w:rsidR="0050134C">
        <w:rPr>
          <w:b/>
          <w:color w:val="auto"/>
          <w:szCs w:val="20"/>
          <w:lang w:val="en-GB" w:eastAsia="en-US"/>
        </w:rPr>
        <w:t>Digital Technology Services (DTS)</w:t>
      </w:r>
    </w:p>
    <w:p w14:paraId="0EFD67C2" w14:textId="77777777" w:rsidR="00124DC1" w:rsidRDefault="00124DC1" w:rsidP="00307CC2">
      <w:pPr>
        <w:pStyle w:val="BodyText"/>
        <w:pBdr>
          <w:left w:val="none" w:sz="96" w:space="29" w:color="FFFFFF" w:shadow="1" w:frame="1"/>
          <w:bottom w:val="none" w:sz="96" w:space="3" w:color="FFFFFF" w:shadow="1" w:frame="1"/>
        </w:pBdr>
        <w:rPr>
          <w:b/>
          <w:color w:val="auto"/>
          <w:szCs w:val="20"/>
          <w:lang w:val="en-GB" w:eastAsia="en-US"/>
        </w:rPr>
      </w:pPr>
    </w:p>
    <w:p w14:paraId="0730C417" w14:textId="7BCD23D4" w:rsidR="00124DC1" w:rsidRDefault="008148AF" w:rsidP="00307CC2">
      <w:pPr>
        <w:pStyle w:val="BodyText"/>
        <w:pBdr>
          <w:left w:val="none" w:sz="96" w:space="29" w:color="FFFFFF" w:shadow="1" w:frame="1"/>
          <w:bottom w:val="none" w:sz="96" w:space="3" w:color="FFFFFF" w:shadow="1" w:frame="1"/>
        </w:pBdr>
        <w:rPr>
          <w:b/>
          <w:szCs w:val="20"/>
        </w:rPr>
      </w:pPr>
      <w:r w:rsidRPr="00124DC1">
        <w:rPr>
          <w:b/>
          <w:szCs w:val="20"/>
        </w:rPr>
        <w:t xml:space="preserve">Pay Band: </w:t>
      </w:r>
      <w:r w:rsidRPr="00124DC1">
        <w:rPr>
          <w:b/>
          <w:szCs w:val="20"/>
        </w:rPr>
        <w:tab/>
      </w:r>
      <w:r w:rsidR="00124DC1" w:rsidRPr="00124DC1">
        <w:rPr>
          <w:b/>
          <w:szCs w:val="20"/>
        </w:rPr>
        <w:tab/>
      </w:r>
      <w:r w:rsidR="0050134C">
        <w:rPr>
          <w:b/>
          <w:szCs w:val="20"/>
        </w:rPr>
        <w:t xml:space="preserve">Band </w:t>
      </w:r>
      <w:r w:rsidR="00A116D4">
        <w:rPr>
          <w:b/>
          <w:szCs w:val="20"/>
        </w:rPr>
        <w:t>D</w:t>
      </w:r>
    </w:p>
    <w:p w14:paraId="3053C3CD" w14:textId="77777777" w:rsidR="00124DC1" w:rsidRDefault="00124DC1" w:rsidP="00307CC2">
      <w:pPr>
        <w:pStyle w:val="BodyText"/>
        <w:pBdr>
          <w:left w:val="none" w:sz="96" w:space="29" w:color="FFFFFF" w:shadow="1" w:frame="1"/>
          <w:bottom w:val="none" w:sz="96" w:space="3" w:color="FFFFFF" w:shadow="1" w:frame="1"/>
        </w:pBdr>
        <w:rPr>
          <w:b/>
          <w:szCs w:val="20"/>
        </w:rPr>
      </w:pPr>
    </w:p>
    <w:p w14:paraId="3993A9D2" w14:textId="1729A7F0" w:rsidR="00124DC1" w:rsidRDefault="008148AF" w:rsidP="00307CC2">
      <w:pPr>
        <w:pStyle w:val="BodyText"/>
        <w:pBdr>
          <w:left w:val="none" w:sz="96" w:space="29" w:color="FFFFFF" w:shadow="1" w:frame="1"/>
          <w:bottom w:val="none" w:sz="96" w:space="3" w:color="FFFFFF" w:shadow="1" w:frame="1"/>
        </w:pBdr>
        <w:rPr>
          <w:b/>
          <w:szCs w:val="20"/>
        </w:rPr>
      </w:pPr>
      <w:r w:rsidRPr="00124DC1">
        <w:rPr>
          <w:b/>
          <w:szCs w:val="20"/>
        </w:rPr>
        <w:t xml:space="preserve">Job Title: </w:t>
      </w:r>
      <w:r w:rsidRPr="00124DC1">
        <w:rPr>
          <w:b/>
          <w:szCs w:val="20"/>
        </w:rPr>
        <w:tab/>
      </w:r>
      <w:r w:rsidR="000E3B2E" w:rsidRPr="00124DC1">
        <w:rPr>
          <w:b/>
          <w:szCs w:val="20"/>
        </w:rPr>
        <w:tab/>
      </w:r>
      <w:r w:rsidR="004E3C41">
        <w:rPr>
          <w:b/>
          <w:szCs w:val="20"/>
        </w:rPr>
        <w:t>S</w:t>
      </w:r>
      <w:r w:rsidR="004E3C41" w:rsidRPr="00124DC1">
        <w:rPr>
          <w:b/>
          <w:szCs w:val="20"/>
        </w:rPr>
        <w:t>ervice Support Analyst</w:t>
      </w:r>
    </w:p>
    <w:p w14:paraId="7E034305" w14:textId="77777777" w:rsidR="00124DC1" w:rsidRDefault="00124DC1" w:rsidP="00307CC2">
      <w:pPr>
        <w:pStyle w:val="BodyText"/>
        <w:pBdr>
          <w:left w:val="none" w:sz="96" w:space="29" w:color="FFFFFF" w:shadow="1" w:frame="1"/>
          <w:bottom w:val="none" w:sz="96" w:space="3" w:color="FFFFFF" w:shadow="1" w:frame="1"/>
        </w:pBdr>
        <w:rPr>
          <w:b/>
          <w:szCs w:val="20"/>
        </w:rPr>
      </w:pPr>
    </w:p>
    <w:p w14:paraId="0A865A50" w14:textId="77777777" w:rsidR="00EE7760" w:rsidRDefault="00EE7760" w:rsidP="00EE7760">
      <w:pPr>
        <w:pStyle w:val="BodyText"/>
        <w:pBdr>
          <w:left w:val="none" w:sz="96" w:space="29" w:color="FFFFFF" w:shadow="1" w:frame="1"/>
          <w:bottom w:val="none" w:sz="96" w:space="3" w:color="FFFFFF" w:shadow="1" w:frame="1"/>
        </w:pBdr>
        <w:rPr>
          <w:b/>
          <w:szCs w:val="20"/>
        </w:rPr>
      </w:pPr>
      <w:r w:rsidRPr="00124DC1">
        <w:rPr>
          <w:b/>
          <w:color w:val="auto"/>
          <w:szCs w:val="20"/>
          <w:lang w:val="en-GB" w:eastAsia="en-US"/>
        </w:rPr>
        <w:t>Location:</w:t>
      </w:r>
      <w:r>
        <w:rPr>
          <w:b/>
          <w:color w:val="auto"/>
          <w:szCs w:val="20"/>
          <w:lang w:val="en-GB" w:eastAsia="en-US"/>
        </w:rPr>
        <w:tab/>
      </w:r>
      <w:r>
        <w:rPr>
          <w:b/>
          <w:color w:val="auto"/>
          <w:szCs w:val="20"/>
          <w:lang w:val="en-GB" w:eastAsia="en-US"/>
        </w:rPr>
        <w:tab/>
        <w:t>Birmingham or Salford</w:t>
      </w:r>
    </w:p>
    <w:p w14:paraId="5F43672F" w14:textId="77777777" w:rsidR="00EE7760" w:rsidRDefault="00EE7760" w:rsidP="00EE7760">
      <w:pPr>
        <w:pStyle w:val="BodyText"/>
        <w:pBdr>
          <w:left w:val="none" w:sz="96" w:space="29" w:color="FFFFFF" w:shadow="1" w:frame="1"/>
          <w:bottom w:val="none" w:sz="96" w:space="3" w:color="FFFFFF" w:shadow="1" w:frame="1"/>
        </w:pBdr>
        <w:rPr>
          <w:b/>
          <w:szCs w:val="20"/>
        </w:rPr>
      </w:pPr>
    </w:p>
    <w:p w14:paraId="37DA51CA" w14:textId="77777777" w:rsidR="00EE7760" w:rsidRDefault="00EE7760" w:rsidP="00EE7760">
      <w:pPr>
        <w:pStyle w:val="BodyText"/>
        <w:pBdr>
          <w:left w:val="none" w:sz="96" w:space="29" w:color="FFFFFF" w:shadow="1" w:frame="1"/>
          <w:bottom w:val="none" w:sz="96" w:space="3" w:color="FFFFFF" w:shadow="1" w:frame="1"/>
        </w:pBdr>
        <w:rPr>
          <w:b/>
          <w:szCs w:val="20"/>
        </w:rPr>
      </w:pPr>
      <w:r>
        <w:rPr>
          <w:b/>
          <w:color w:val="auto"/>
          <w:szCs w:val="20"/>
          <w:lang w:val="en-GB" w:eastAsia="en-US"/>
        </w:rPr>
        <w:t>Term:</w:t>
      </w:r>
      <w:r>
        <w:rPr>
          <w:b/>
          <w:color w:val="auto"/>
          <w:szCs w:val="20"/>
          <w:lang w:val="en-GB" w:eastAsia="en-US"/>
        </w:rPr>
        <w:tab/>
      </w:r>
      <w:r>
        <w:rPr>
          <w:b/>
          <w:color w:val="auto"/>
          <w:szCs w:val="20"/>
          <w:lang w:val="en-GB" w:eastAsia="en-US"/>
        </w:rPr>
        <w:tab/>
      </w:r>
      <w:r>
        <w:rPr>
          <w:b/>
          <w:color w:val="auto"/>
          <w:szCs w:val="20"/>
          <w:lang w:val="en-GB" w:eastAsia="en-US"/>
        </w:rPr>
        <w:tab/>
        <w:t>Permanent</w:t>
      </w:r>
    </w:p>
    <w:p w14:paraId="4D807272" w14:textId="77777777" w:rsidR="00EE7760" w:rsidRDefault="00EE7760" w:rsidP="00EE7760">
      <w:pPr>
        <w:pStyle w:val="BodyText"/>
        <w:pBdr>
          <w:left w:val="none" w:sz="96" w:space="29" w:color="FFFFFF" w:shadow="1" w:frame="1"/>
          <w:bottom w:val="none" w:sz="96" w:space="3" w:color="FFFFFF" w:shadow="1" w:frame="1"/>
        </w:pBdr>
        <w:rPr>
          <w:b/>
          <w:szCs w:val="20"/>
        </w:rPr>
      </w:pPr>
    </w:p>
    <w:p w14:paraId="53B364DE" w14:textId="77777777" w:rsidR="00EE7760" w:rsidRDefault="00EE7760" w:rsidP="00EE7760">
      <w:pPr>
        <w:pStyle w:val="BodyText"/>
        <w:pBdr>
          <w:left w:val="none" w:sz="96" w:space="29" w:color="FFFFFF" w:shadow="1" w:frame="1"/>
          <w:bottom w:val="none" w:sz="96" w:space="3" w:color="FFFFFF" w:shadow="1" w:frame="1"/>
        </w:pBdr>
        <w:rPr>
          <w:b/>
          <w:color w:val="auto"/>
          <w:szCs w:val="20"/>
          <w:lang w:val="en-GB" w:eastAsia="en-US"/>
        </w:rPr>
      </w:pPr>
      <w:r>
        <w:rPr>
          <w:b/>
          <w:color w:val="auto"/>
          <w:szCs w:val="20"/>
          <w:lang w:val="en-GB" w:eastAsia="en-US"/>
        </w:rPr>
        <w:t>Interview Location:</w:t>
      </w:r>
      <w:r>
        <w:rPr>
          <w:b/>
          <w:color w:val="auto"/>
          <w:szCs w:val="20"/>
          <w:lang w:val="en-GB" w:eastAsia="en-US"/>
        </w:rPr>
        <w:tab/>
        <w:t>Video conference via Teams</w:t>
      </w:r>
    </w:p>
    <w:p w14:paraId="2431703E" w14:textId="77777777" w:rsidR="00EE7760" w:rsidRDefault="00EE7760" w:rsidP="00EE7760">
      <w:pPr>
        <w:pStyle w:val="BodyText"/>
        <w:pBdr>
          <w:left w:val="none" w:sz="96" w:space="29" w:color="FFFFFF" w:shadow="1" w:frame="1"/>
          <w:bottom w:val="none" w:sz="96" w:space="3" w:color="FFFFFF" w:shadow="1" w:frame="1"/>
        </w:pBdr>
        <w:rPr>
          <w:b/>
          <w:color w:val="auto"/>
          <w:szCs w:val="20"/>
          <w:lang w:val="en-GB" w:eastAsia="en-US"/>
        </w:rPr>
      </w:pPr>
    </w:p>
    <w:p w14:paraId="17ABBAF7" w14:textId="77777777" w:rsidR="00EE7760" w:rsidRDefault="00EE7760" w:rsidP="00EE7760">
      <w:pPr>
        <w:pStyle w:val="BodyText"/>
        <w:pBdr>
          <w:left w:val="none" w:sz="96" w:space="29" w:color="FFFFFF" w:shadow="1" w:frame="1"/>
          <w:bottom w:val="none" w:sz="96" w:space="3" w:color="FFFFFF" w:shadow="1" w:frame="1"/>
        </w:pBdr>
        <w:rPr>
          <w:b/>
          <w:color w:val="auto"/>
          <w:szCs w:val="20"/>
          <w:lang w:val="en-GB" w:eastAsia="en-US"/>
        </w:rPr>
      </w:pPr>
      <w:r>
        <w:rPr>
          <w:b/>
          <w:color w:val="auto"/>
          <w:szCs w:val="20"/>
          <w:lang w:val="en-GB" w:eastAsia="en-US"/>
        </w:rPr>
        <w:t>Salary range:</w:t>
      </w:r>
      <w:r>
        <w:rPr>
          <w:b/>
          <w:color w:val="auto"/>
          <w:szCs w:val="20"/>
          <w:lang w:val="en-GB" w:eastAsia="en-US"/>
        </w:rPr>
        <w:tab/>
      </w:r>
      <w:r>
        <w:rPr>
          <w:b/>
          <w:color w:val="auto"/>
          <w:szCs w:val="20"/>
          <w:lang w:val="en-GB" w:eastAsia="en-US"/>
        </w:rPr>
        <w:tab/>
        <w:t>Hotspot:</w:t>
      </w:r>
      <w:r>
        <w:rPr>
          <w:b/>
          <w:color w:val="auto"/>
          <w:szCs w:val="20"/>
          <w:lang w:val="en-GB" w:eastAsia="en-US"/>
        </w:rPr>
        <w:tab/>
      </w:r>
      <w:r>
        <w:rPr>
          <w:b/>
          <w:color w:val="auto"/>
          <w:szCs w:val="20"/>
          <w:lang w:val="en-GB" w:eastAsia="en-US"/>
        </w:rPr>
        <w:tab/>
        <w:t>£</w:t>
      </w:r>
      <w:r w:rsidRPr="00496F8F">
        <w:rPr>
          <w:b/>
          <w:color w:val="auto"/>
          <w:szCs w:val="20"/>
          <w:lang w:val="en-GB" w:eastAsia="en-US"/>
        </w:rPr>
        <w:t>22,566</w:t>
      </w:r>
      <w:r>
        <w:rPr>
          <w:b/>
          <w:color w:val="auto"/>
          <w:szCs w:val="20"/>
          <w:lang w:val="en-GB" w:eastAsia="en-US"/>
        </w:rPr>
        <w:t xml:space="preserve"> - £</w:t>
      </w:r>
      <w:r w:rsidRPr="00496F8F">
        <w:rPr>
          <w:b/>
          <w:color w:val="auto"/>
          <w:szCs w:val="20"/>
          <w:lang w:val="en-GB" w:eastAsia="en-US"/>
        </w:rPr>
        <w:t>26,901</w:t>
      </w:r>
    </w:p>
    <w:p w14:paraId="3230514D" w14:textId="77777777" w:rsidR="00EE7760" w:rsidRDefault="00EE7760" w:rsidP="00EE7760">
      <w:pPr>
        <w:pStyle w:val="BodyText"/>
        <w:pBdr>
          <w:left w:val="none" w:sz="96" w:space="29" w:color="FFFFFF" w:shadow="1" w:frame="1"/>
          <w:bottom w:val="none" w:sz="96" w:space="3" w:color="FFFFFF" w:shadow="1" w:frame="1"/>
        </w:pBdr>
        <w:rPr>
          <w:b/>
          <w:color w:val="auto"/>
          <w:szCs w:val="20"/>
          <w:lang w:val="en-GB" w:eastAsia="en-US"/>
        </w:rPr>
      </w:pPr>
      <w:r>
        <w:rPr>
          <w:b/>
          <w:color w:val="auto"/>
          <w:szCs w:val="20"/>
          <w:lang w:val="en-GB" w:eastAsia="en-US"/>
        </w:rPr>
        <w:tab/>
      </w:r>
      <w:r>
        <w:rPr>
          <w:b/>
          <w:color w:val="auto"/>
          <w:szCs w:val="20"/>
          <w:lang w:val="en-GB" w:eastAsia="en-US"/>
        </w:rPr>
        <w:tab/>
      </w:r>
      <w:r>
        <w:rPr>
          <w:b/>
          <w:color w:val="auto"/>
          <w:szCs w:val="20"/>
          <w:lang w:val="en-GB" w:eastAsia="en-US"/>
        </w:rPr>
        <w:tab/>
        <w:t>National/National+:</w:t>
      </w:r>
      <w:r>
        <w:rPr>
          <w:b/>
          <w:color w:val="auto"/>
          <w:szCs w:val="20"/>
          <w:lang w:val="en-GB" w:eastAsia="en-US"/>
        </w:rPr>
        <w:tab/>
        <w:t>£</w:t>
      </w:r>
      <w:r w:rsidRPr="00BB30D6">
        <w:rPr>
          <w:b/>
          <w:color w:val="auto"/>
          <w:szCs w:val="20"/>
          <w:lang w:val="en-GB" w:eastAsia="en-US"/>
        </w:rPr>
        <w:t>21,170</w:t>
      </w:r>
      <w:r>
        <w:rPr>
          <w:b/>
          <w:color w:val="auto"/>
          <w:szCs w:val="20"/>
          <w:lang w:val="en-GB" w:eastAsia="en-US"/>
        </w:rPr>
        <w:t xml:space="preserve"> - £</w:t>
      </w:r>
      <w:r w:rsidRPr="00BB30D6">
        <w:rPr>
          <w:b/>
          <w:color w:val="auto"/>
          <w:szCs w:val="20"/>
          <w:lang w:val="en-GB" w:eastAsia="en-US"/>
        </w:rPr>
        <w:t>25,350</w:t>
      </w:r>
    </w:p>
    <w:p w14:paraId="358017EE" w14:textId="0E22C933" w:rsidR="00CB6402" w:rsidRDefault="00CB6402" w:rsidP="000E6CFE">
      <w:pPr>
        <w:pStyle w:val="BodyText"/>
        <w:pBdr>
          <w:left w:val="none" w:sz="96" w:space="29" w:color="FFFFFF" w:shadow="1" w:frame="1"/>
          <w:bottom w:val="none" w:sz="96" w:space="3" w:color="FFFFFF" w:shadow="1" w:frame="1"/>
        </w:pBdr>
        <w:rPr>
          <w:b/>
          <w:color w:val="auto"/>
          <w:szCs w:val="20"/>
          <w:lang w:val="en-GB" w:eastAsia="en-US"/>
        </w:rPr>
      </w:pPr>
    </w:p>
    <w:p w14:paraId="678D64CB" w14:textId="14460903" w:rsidR="00CB6402" w:rsidRPr="00DB2C9E" w:rsidRDefault="00CB6402" w:rsidP="000E6CFE">
      <w:pPr>
        <w:pStyle w:val="BodyText"/>
        <w:pBdr>
          <w:left w:val="none" w:sz="96" w:space="29" w:color="FFFFFF" w:shadow="1" w:frame="1"/>
          <w:bottom w:val="none" w:sz="96" w:space="3" w:color="FFFFFF" w:shadow="1" w:frame="1"/>
        </w:pBdr>
        <w:rPr>
          <w:rStyle w:val="s3"/>
          <w:b/>
          <w:color w:val="auto"/>
          <w:szCs w:val="20"/>
          <w:lang w:val="en-GB" w:eastAsia="en-US"/>
        </w:rPr>
      </w:pPr>
      <w:r>
        <w:rPr>
          <w:rStyle w:val="s3"/>
          <w:b/>
          <w:color w:val="auto"/>
          <w:szCs w:val="20"/>
          <w:lang w:val="en-GB" w:eastAsia="en-US"/>
        </w:rPr>
        <w:t>Hours:</w:t>
      </w:r>
      <w:r>
        <w:rPr>
          <w:rStyle w:val="s3"/>
          <w:b/>
          <w:color w:val="auto"/>
          <w:szCs w:val="20"/>
          <w:lang w:val="en-GB" w:eastAsia="en-US"/>
        </w:rPr>
        <w:tab/>
      </w:r>
      <w:r>
        <w:rPr>
          <w:rStyle w:val="s3"/>
          <w:b/>
          <w:color w:val="auto"/>
          <w:szCs w:val="20"/>
          <w:lang w:val="en-GB" w:eastAsia="en-US"/>
        </w:rPr>
        <w:tab/>
      </w:r>
      <w:r>
        <w:rPr>
          <w:rStyle w:val="s3"/>
          <w:b/>
          <w:color w:val="auto"/>
          <w:szCs w:val="20"/>
          <w:lang w:val="en-GB" w:eastAsia="en-US"/>
        </w:rPr>
        <w:tab/>
      </w:r>
      <w:r w:rsidRPr="00CB6402">
        <w:rPr>
          <w:rStyle w:val="s3"/>
          <w:b/>
          <w:color w:val="auto"/>
          <w:szCs w:val="20"/>
          <w:lang w:val="en-GB" w:eastAsia="en-US"/>
        </w:rPr>
        <w:t>Standard full-time working hours are 3</w:t>
      </w:r>
      <w:r w:rsidR="00B77AF6">
        <w:rPr>
          <w:rStyle w:val="s3"/>
          <w:b/>
          <w:color w:val="auto"/>
          <w:szCs w:val="20"/>
          <w:lang w:val="en-GB" w:eastAsia="en-US"/>
        </w:rPr>
        <w:t>7</w:t>
      </w:r>
      <w:r w:rsidRPr="00CB6402">
        <w:rPr>
          <w:rStyle w:val="s3"/>
          <w:b/>
          <w:color w:val="auto"/>
          <w:szCs w:val="20"/>
          <w:lang w:val="en-GB" w:eastAsia="en-US"/>
        </w:rPr>
        <w:t xml:space="preserve"> hours per week</w:t>
      </w:r>
      <w:r w:rsidR="0093586D">
        <w:rPr>
          <w:rStyle w:val="s3"/>
          <w:b/>
          <w:color w:val="auto"/>
          <w:szCs w:val="20"/>
          <w:lang w:val="en-GB" w:eastAsia="en-US"/>
        </w:rPr>
        <w:t xml:space="preserve">, </w:t>
      </w:r>
      <w:r w:rsidRPr="00CB6402">
        <w:rPr>
          <w:rStyle w:val="s3"/>
          <w:b/>
          <w:color w:val="auto"/>
          <w:szCs w:val="20"/>
          <w:lang w:val="en-GB" w:eastAsia="en-US"/>
        </w:rPr>
        <w:t xml:space="preserve">across 5 </w:t>
      </w:r>
      <w:r>
        <w:rPr>
          <w:rStyle w:val="s3"/>
          <w:b/>
          <w:color w:val="auto"/>
          <w:szCs w:val="20"/>
          <w:lang w:val="en-GB" w:eastAsia="en-US"/>
        </w:rPr>
        <w:tab/>
      </w:r>
      <w:r>
        <w:rPr>
          <w:rStyle w:val="s3"/>
          <w:b/>
          <w:color w:val="auto"/>
          <w:szCs w:val="20"/>
          <w:lang w:val="en-GB" w:eastAsia="en-US"/>
        </w:rPr>
        <w:tab/>
      </w:r>
      <w:r>
        <w:rPr>
          <w:rStyle w:val="s3"/>
          <w:b/>
          <w:color w:val="auto"/>
          <w:szCs w:val="20"/>
          <w:lang w:val="en-GB" w:eastAsia="en-US"/>
        </w:rPr>
        <w:tab/>
      </w:r>
      <w:r w:rsidRPr="00CB6402">
        <w:rPr>
          <w:rStyle w:val="s3"/>
          <w:b/>
          <w:color w:val="auto"/>
          <w:szCs w:val="20"/>
          <w:lang w:val="en-GB" w:eastAsia="en-US"/>
        </w:rPr>
        <w:t xml:space="preserve">days between Monday – Saturday. Operating business hours are </w:t>
      </w:r>
      <w:r>
        <w:rPr>
          <w:rStyle w:val="s3"/>
          <w:b/>
          <w:color w:val="auto"/>
          <w:szCs w:val="20"/>
          <w:lang w:val="en-GB" w:eastAsia="en-US"/>
        </w:rPr>
        <w:tab/>
      </w:r>
      <w:r>
        <w:rPr>
          <w:rStyle w:val="s3"/>
          <w:b/>
          <w:color w:val="auto"/>
          <w:szCs w:val="20"/>
          <w:lang w:val="en-GB" w:eastAsia="en-US"/>
        </w:rPr>
        <w:tab/>
      </w:r>
      <w:r>
        <w:rPr>
          <w:rStyle w:val="s3"/>
          <w:b/>
          <w:color w:val="auto"/>
          <w:szCs w:val="20"/>
          <w:lang w:val="en-GB" w:eastAsia="en-US"/>
        </w:rPr>
        <w:tab/>
      </w:r>
      <w:r w:rsidRPr="00CB6402">
        <w:rPr>
          <w:rStyle w:val="s3"/>
          <w:b/>
          <w:color w:val="auto"/>
          <w:szCs w:val="20"/>
          <w:lang w:val="en-GB" w:eastAsia="en-US"/>
        </w:rPr>
        <w:t xml:space="preserve">between </w:t>
      </w:r>
      <w:r w:rsidR="003B66BD">
        <w:rPr>
          <w:rStyle w:val="s3"/>
          <w:b/>
          <w:color w:val="auto"/>
          <w:szCs w:val="20"/>
          <w:lang w:val="en-GB" w:eastAsia="en-US"/>
        </w:rPr>
        <w:t>8</w:t>
      </w:r>
      <w:r w:rsidRPr="00CB6402">
        <w:rPr>
          <w:rStyle w:val="s3"/>
          <w:b/>
          <w:color w:val="auto"/>
          <w:szCs w:val="20"/>
          <w:lang w:val="en-GB" w:eastAsia="en-US"/>
        </w:rPr>
        <w:t>am</w:t>
      </w:r>
      <w:r w:rsidR="001F5787">
        <w:rPr>
          <w:rStyle w:val="s3"/>
          <w:b/>
          <w:color w:val="auto"/>
          <w:szCs w:val="20"/>
          <w:lang w:val="en-GB" w:eastAsia="en-US"/>
        </w:rPr>
        <w:t xml:space="preserve"> to </w:t>
      </w:r>
      <w:r w:rsidR="003B66BD">
        <w:rPr>
          <w:rStyle w:val="s3"/>
          <w:b/>
          <w:color w:val="auto"/>
          <w:szCs w:val="20"/>
          <w:lang w:val="en-GB" w:eastAsia="en-US"/>
        </w:rPr>
        <w:t>8</w:t>
      </w:r>
      <w:r w:rsidRPr="00CB6402">
        <w:rPr>
          <w:rStyle w:val="s3"/>
          <w:b/>
          <w:color w:val="auto"/>
          <w:szCs w:val="20"/>
          <w:lang w:val="en-GB" w:eastAsia="en-US"/>
        </w:rPr>
        <w:t>pm</w:t>
      </w:r>
      <w:r w:rsidR="00B77AF6">
        <w:rPr>
          <w:rStyle w:val="s3"/>
          <w:b/>
          <w:color w:val="auto"/>
          <w:szCs w:val="20"/>
          <w:lang w:val="en-GB" w:eastAsia="en-US"/>
        </w:rPr>
        <w:t>,</w:t>
      </w:r>
      <w:r w:rsidRPr="00CB6402">
        <w:rPr>
          <w:rStyle w:val="s3"/>
          <w:b/>
          <w:color w:val="auto"/>
          <w:szCs w:val="20"/>
          <w:lang w:val="en-GB" w:eastAsia="en-US"/>
        </w:rPr>
        <w:t xml:space="preserve"> Monday to Friday </w:t>
      </w:r>
      <w:r w:rsidR="00EE0A1D">
        <w:rPr>
          <w:rStyle w:val="s3"/>
          <w:b/>
          <w:color w:val="auto"/>
          <w:szCs w:val="20"/>
          <w:lang w:val="en-GB" w:eastAsia="en-US"/>
        </w:rPr>
        <w:t xml:space="preserve">and 8am to </w:t>
      </w:r>
      <w:r w:rsidRPr="00CB6402">
        <w:rPr>
          <w:rStyle w:val="s3"/>
          <w:b/>
          <w:color w:val="auto"/>
          <w:szCs w:val="20"/>
          <w:lang w:val="en-GB" w:eastAsia="en-US"/>
        </w:rPr>
        <w:t xml:space="preserve">4pm on </w:t>
      </w:r>
      <w:r>
        <w:rPr>
          <w:rStyle w:val="s3"/>
          <w:b/>
          <w:color w:val="auto"/>
          <w:szCs w:val="20"/>
          <w:lang w:val="en-GB" w:eastAsia="en-US"/>
        </w:rPr>
        <w:tab/>
      </w:r>
      <w:r>
        <w:rPr>
          <w:rStyle w:val="s3"/>
          <w:b/>
          <w:color w:val="auto"/>
          <w:szCs w:val="20"/>
          <w:lang w:val="en-GB" w:eastAsia="en-US"/>
        </w:rPr>
        <w:tab/>
      </w:r>
      <w:r>
        <w:rPr>
          <w:rStyle w:val="s3"/>
          <w:b/>
          <w:color w:val="auto"/>
          <w:szCs w:val="20"/>
          <w:lang w:val="en-GB" w:eastAsia="en-US"/>
        </w:rPr>
        <w:tab/>
      </w:r>
      <w:r w:rsidR="001F5787">
        <w:rPr>
          <w:rStyle w:val="s3"/>
          <w:b/>
          <w:color w:val="auto"/>
          <w:szCs w:val="20"/>
          <w:lang w:val="en-GB" w:eastAsia="en-US"/>
        </w:rPr>
        <w:tab/>
      </w:r>
      <w:r w:rsidRPr="00CB6402">
        <w:rPr>
          <w:rStyle w:val="s3"/>
          <w:b/>
          <w:color w:val="auto"/>
          <w:szCs w:val="20"/>
          <w:lang w:val="en-GB" w:eastAsia="en-US"/>
        </w:rPr>
        <w:t xml:space="preserve">Saturdays. Work hours will be agreed with local line managers and </w:t>
      </w:r>
      <w:r>
        <w:rPr>
          <w:rStyle w:val="s3"/>
          <w:b/>
          <w:color w:val="auto"/>
          <w:szCs w:val="20"/>
          <w:lang w:val="en-GB" w:eastAsia="en-US"/>
        </w:rPr>
        <w:tab/>
      </w:r>
      <w:r>
        <w:rPr>
          <w:rStyle w:val="s3"/>
          <w:b/>
          <w:color w:val="auto"/>
          <w:szCs w:val="20"/>
          <w:lang w:val="en-GB" w:eastAsia="en-US"/>
        </w:rPr>
        <w:tab/>
      </w:r>
      <w:r>
        <w:rPr>
          <w:rStyle w:val="s3"/>
          <w:b/>
          <w:color w:val="auto"/>
          <w:szCs w:val="20"/>
          <w:lang w:val="en-GB" w:eastAsia="en-US"/>
        </w:rPr>
        <w:tab/>
      </w:r>
      <w:r w:rsidRPr="00CB6402">
        <w:rPr>
          <w:rStyle w:val="s3"/>
          <w:b/>
          <w:color w:val="auto"/>
          <w:szCs w:val="20"/>
          <w:lang w:val="en-GB" w:eastAsia="en-US"/>
        </w:rPr>
        <w:t>in conjunction with the business needs of the role.</w:t>
      </w:r>
    </w:p>
    <w:p w14:paraId="5476B504" w14:textId="77777777" w:rsidR="0050134C" w:rsidRDefault="0050134C" w:rsidP="00DB2C9E">
      <w:pPr>
        <w:pStyle w:val="BodyText"/>
        <w:pBdr>
          <w:left w:val="none" w:sz="96" w:space="29" w:color="FFFFFF" w:shadow="1" w:frame="1"/>
          <w:bottom w:val="none" w:sz="96" w:space="3" w:color="FFFFFF" w:shadow="1" w:frame="1"/>
        </w:pBdr>
        <w:rPr>
          <w:rStyle w:val="s3"/>
          <w:rFonts w:eastAsiaTheme="minorHAnsi"/>
          <w:b/>
          <w:color w:val="auto"/>
          <w:u w:val="single"/>
          <w:lang w:val="en-GB"/>
        </w:rPr>
      </w:pPr>
    </w:p>
    <w:p w14:paraId="4C36193C" w14:textId="14D8991D" w:rsidR="00DB2C9E" w:rsidRPr="0050134C" w:rsidRDefault="00DB2C9E" w:rsidP="00DB2C9E">
      <w:pPr>
        <w:pStyle w:val="BodyText"/>
        <w:pBdr>
          <w:left w:val="none" w:sz="96" w:space="29" w:color="FFFFFF" w:shadow="1" w:frame="1"/>
          <w:bottom w:val="none" w:sz="96" w:space="3" w:color="FFFFFF" w:shadow="1" w:frame="1"/>
        </w:pBdr>
        <w:rPr>
          <w:rStyle w:val="s3"/>
          <w:rFonts w:eastAsiaTheme="minorHAnsi"/>
          <w:b/>
          <w:color w:val="auto"/>
          <w:lang w:val="en-GB"/>
        </w:rPr>
      </w:pPr>
      <w:r w:rsidRPr="0050134C">
        <w:rPr>
          <w:rStyle w:val="s3"/>
          <w:rFonts w:eastAsiaTheme="minorHAnsi"/>
          <w:b/>
          <w:color w:val="auto"/>
          <w:lang w:val="en-GB"/>
        </w:rPr>
        <w:t>Important salary details:</w:t>
      </w:r>
    </w:p>
    <w:p w14:paraId="5272F6FA" w14:textId="77777777" w:rsidR="00DB2C9E" w:rsidRDefault="00DB2C9E" w:rsidP="00DB2C9E">
      <w:pPr>
        <w:pStyle w:val="BodyText"/>
        <w:pBdr>
          <w:left w:val="none" w:sz="96" w:space="29" w:color="FFFFFF" w:shadow="1" w:frame="1"/>
          <w:bottom w:val="none" w:sz="96" w:space="3" w:color="FFFFFF" w:shadow="1" w:frame="1"/>
        </w:pBdr>
        <w:jc w:val="left"/>
        <w:rPr>
          <w:rStyle w:val="s3"/>
          <w:rFonts w:eastAsiaTheme="minorHAnsi"/>
          <w:color w:val="auto"/>
          <w:lang w:val="en-GB"/>
        </w:rPr>
      </w:pPr>
      <w:r w:rsidRPr="00307CC2">
        <w:rPr>
          <w:rStyle w:val="s3"/>
          <w:rFonts w:eastAsiaTheme="minorHAnsi"/>
          <w:color w:val="auto"/>
          <w:lang w:val="en-GB"/>
        </w:rPr>
        <w:t>New recruits to the Civil Service joining MoJ are expected to join at the band minimum.</w:t>
      </w:r>
    </w:p>
    <w:p w14:paraId="1F79A90B" w14:textId="77777777" w:rsidR="00DB2C9E" w:rsidRDefault="00DB2C9E" w:rsidP="00DB2C9E">
      <w:pPr>
        <w:pStyle w:val="BodyText"/>
        <w:pBdr>
          <w:left w:val="none" w:sz="96" w:space="29" w:color="FFFFFF" w:shadow="1" w:frame="1"/>
          <w:bottom w:val="none" w:sz="96" w:space="3" w:color="FFFFFF" w:shadow="1" w:frame="1"/>
        </w:pBdr>
        <w:rPr>
          <w:rStyle w:val="s3"/>
          <w:rFonts w:eastAsiaTheme="minorHAnsi"/>
          <w:color w:val="auto"/>
          <w:lang w:val="en-GB"/>
        </w:rPr>
      </w:pPr>
    </w:p>
    <w:p w14:paraId="1956C4C5" w14:textId="77777777" w:rsidR="00DB2C9E" w:rsidRDefault="00DB2C9E" w:rsidP="00DB2C9E">
      <w:pPr>
        <w:pStyle w:val="BodyText"/>
        <w:pBdr>
          <w:left w:val="none" w:sz="96" w:space="29" w:color="FFFFFF" w:shadow="1" w:frame="1"/>
          <w:bottom w:val="none" w:sz="96" w:space="3" w:color="FFFFFF" w:shadow="1" w:frame="1"/>
        </w:pBdr>
        <w:rPr>
          <w:rStyle w:val="s3"/>
          <w:rFonts w:eastAsiaTheme="minorHAnsi"/>
          <w:color w:val="auto"/>
          <w:lang w:val="en-GB"/>
        </w:rPr>
      </w:pPr>
      <w:r w:rsidRPr="00307CC2">
        <w:rPr>
          <w:rStyle w:val="s3"/>
          <w:rFonts w:eastAsiaTheme="minorHAnsi"/>
          <w:color w:val="auto"/>
          <w:lang w:val="en-GB"/>
        </w:rPr>
        <w:t xml:space="preserve">Existing </w:t>
      </w:r>
      <w:r>
        <w:rPr>
          <w:rStyle w:val="s3"/>
          <w:rFonts w:eastAsiaTheme="minorHAnsi"/>
          <w:color w:val="auto"/>
          <w:lang w:val="en-GB"/>
        </w:rPr>
        <w:t>C</w:t>
      </w:r>
      <w:r w:rsidRPr="00307CC2">
        <w:rPr>
          <w:rStyle w:val="s3"/>
          <w:rFonts w:eastAsiaTheme="minorHAnsi"/>
          <w:color w:val="auto"/>
          <w:lang w:val="en-GB"/>
        </w:rPr>
        <w:t xml:space="preserve">ivil </w:t>
      </w:r>
      <w:r>
        <w:rPr>
          <w:rStyle w:val="s3"/>
          <w:rFonts w:eastAsiaTheme="minorHAnsi"/>
          <w:color w:val="auto"/>
          <w:lang w:val="en-GB"/>
        </w:rPr>
        <w:t>S</w:t>
      </w:r>
      <w:r w:rsidRPr="00307CC2">
        <w:rPr>
          <w:rStyle w:val="s3"/>
          <w:rFonts w:eastAsiaTheme="minorHAnsi"/>
          <w:color w:val="auto"/>
          <w:lang w:val="en-GB"/>
        </w:rPr>
        <w:t>ervants applying on promotion</w:t>
      </w:r>
      <w:r>
        <w:rPr>
          <w:rStyle w:val="s3"/>
          <w:rFonts w:eastAsiaTheme="minorHAnsi"/>
          <w:color w:val="auto"/>
          <w:lang w:val="en-GB"/>
        </w:rPr>
        <w:t>,</w:t>
      </w:r>
      <w:r w:rsidRPr="00307CC2">
        <w:rPr>
          <w:rStyle w:val="s3"/>
          <w:rFonts w:eastAsiaTheme="minorHAnsi"/>
          <w:color w:val="auto"/>
          <w:lang w:val="en-GB"/>
        </w:rPr>
        <w:t xml:space="preserve"> will usually be appointed on the salary minimum of the </w:t>
      </w:r>
      <w:r>
        <w:rPr>
          <w:rStyle w:val="s3"/>
          <w:rFonts w:eastAsiaTheme="minorHAnsi"/>
          <w:color w:val="auto"/>
          <w:lang w:val="en-GB"/>
        </w:rPr>
        <w:t xml:space="preserve">new </w:t>
      </w:r>
      <w:r w:rsidRPr="00307CC2">
        <w:rPr>
          <w:rStyle w:val="s3"/>
          <w:rFonts w:eastAsiaTheme="minorHAnsi"/>
          <w:color w:val="auto"/>
          <w:lang w:val="en-GB"/>
        </w:rPr>
        <w:t>pay band</w:t>
      </w:r>
      <w:r>
        <w:rPr>
          <w:rStyle w:val="s3"/>
          <w:rFonts w:eastAsiaTheme="minorHAnsi"/>
          <w:color w:val="auto"/>
          <w:lang w:val="en-GB"/>
        </w:rPr>
        <w:t>,</w:t>
      </w:r>
      <w:r w:rsidRPr="00307CC2">
        <w:rPr>
          <w:rStyle w:val="s3"/>
          <w:rFonts w:eastAsiaTheme="minorHAnsi"/>
          <w:color w:val="auto"/>
          <w:lang w:val="en-GB"/>
        </w:rPr>
        <w:t xml:space="preserve"> or </w:t>
      </w:r>
      <w:r>
        <w:rPr>
          <w:rStyle w:val="s3"/>
          <w:rFonts w:eastAsiaTheme="minorHAnsi"/>
          <w:color w:val="auto"/>
          <w:lang w:val="en-GB"/>
        </w:rPr>
        <w:t>receive</w:t>
      </w:r>
      <w:r w:rsidRPr="00307CC2">
        <w:rPr>
          <w:rStyle w:val="s3"/>
          <w:rFonts w:eastAsiaTheme="minorHAnsi"/>
          <w:color w:val="auto"/>
          <w:lang w:val="en-GB"/>
        </w:rPr>
        <w:t xml:space="preserve"> an increase of 10 percent on the</w:t>
      </w:r>
      <w:r>
        <w:rPr>
          <w:rStyle w:val="s3"/>
          <w:rFonts w:eastAsiaTheme="minorHAnsi"/>
          <w:color w:val="auto"/>
          <w:lang w:val="en-GB"/>
        </w:rPr>
        <w:t xml:space="preserve"> current</w:t>
      </w:r>
      <w:r w:rsidRPr="00307CC2">
        <w:rPr>
          <w:rStyle w:val="s3"/>
          <w:rFonts w:eastAsiaTheme="minorHAnsi"/>
          <w:color w:val="auto"/>
          <w:lang w:val="en-GB"/>
        </w:rPr>
        <w:t xml:space="preserve"> base salary</w:t>
      </w:r>
      <w:r>
        <w:rPr>
          <w:rStyle w:val="s3"/>
          <w:rFonts w:eastAsiaTheme="minorHAnsi"/>
          <w:color w:val="auto"/>
          <w:lang w:val="en-GB"/>
        </w:rPr>
        <w:t>, w</w:t>
      </w:r>
      <w:r w:rsidRPr="00307CC2">
        <w:rPr>
          <w:rStyle w:val="s3"/>
          <w:rFonts w:eastAsiaTheme="minorHAnsi"/>
          <w:color w:val="auto"/>
          <w:lang w:val="en-GB"/>
        </w:rPr>
        <w:t>hichever is higher (</w:t>
      </w:r>
      <w:r>
        <w:rPr>
          <w:rStyle w:val="s3"/>
          <w:rFonts w:eastAsiaTheme="minorHAnsi"/>
          <w:color w:val="auto"/>
          <w:lang w:val="en-GB"/>
        </w:rPr>
        <w:t>This is r</w:t>
      </w:r>
      <w:r w:rsidRPr="00307CC2">
        <w:rPr>
          <w:rStyle w:val="s3"/>
          <w:rFonts w:eastAsiaTheme="minorHAnsi"/>
          <w:color w:val="auto"/>
          <w:lang w:val="en-GB"/>
        </w:rPr>
        <w:t>estricted to the pay maximum</w:t>
      </w:r>
      <w:r>
        <w:rPr>
          <w:rStyle w:val="s3"/>
          <w:rFonts w:eastAsiaTheme="minorHAnsi"/>
          <w:color w:val="auto"/>
          <w:lang w:val="en-GB"/>
        </w:rPr>
        <w:t xml:space="preserve"> of the new band</w:t>
      </w:r>
      <w:r w:rsidRPr="00307CC2">
        <w:rPr>
          <w:rStyle w:val="s3"/>
          <w:rFonts w:eastAsiaTheme="minorHAnsi"/>
          <w:color w:val="auto"/>
          <w:lang w:val="en-GB"/>
        </w:rPr>
        <w:t>).</w:t>
      </w:r>
    </w:p>
    <w:p w14:paraId="264EF2ED" w14:textId="77777777" w:rsidR="00DB2C9E" w:rsidRDefault="00DB2C9E" w:rsidP="00307CC2">
      <w:pPr>
        <w:pStyle w:val="BodyText"/>
        <w:pBdr>
          <w:left w:val="none" w:sz="96" w:space="29" w:color="FFFFFF" w:shadow="1" w:frame="1"/>
          <w:bottom w:val="none" w:sz="96" w:space="3" w:color="FFFFFF" w:shadow="1" w:frame="1"/>
        </w:pBdr>
        <w:rPr>
          <w:rStyle w:val="s3"/>
          <w:rFonts w:eastAsiaTheme="minorHAnsi"/>
          <w:color w:val="auto"/>
          <w:lang w:val="en-GB"/>
        </w:rPr>
      </w:pPr>
    </w:p>
    <w:p w14:paraId="49D31B06" w14:textId="77777777" w:rsidR="00FB2308" w:rsidRPr="0017507D" w:rsidRDefault="00FB2308" w:rsidP="00FB2308">
      <w:pPr>
        <w:pStyle w:val="BodyText"/>
        <w:pBdr>
          <w:left w:val="none" w:sz="96" w:space="29" w:color="FFFFFF" w:shadow="1" w:frame="1"/>
          <w:bottom w:val="none" w:sz="96" w:space="3" w:color="FFFFFF" w:shadow="1" w:frame="1"/>
        </w:pBdr>
        <w:rPr>
          <w:rStyle w:val="s3"/>
          <w:rFonts w:eastAsiaTheme="minorHAnsi"/>
          <w:b/>
          <w:color w:val="auto"/>
          <w:sz w:val="24"/>
          <w:lang w:val="en-GB"/>
        </w:rPr>
      </w:pPr>
      <w:r w:rsidRPr="0017507D">
        <w:rPr>
          <w:rStyle w:val="s3"/>
          <w:rFonts w:eastAsiaTheme="minorHAnsi"/>
          <w:b/>
          <w:color w:val="auto"/>
          <w:sz w:val="24"/>
          <w:lang w:val="en-GB"/>
        </w:rPr>
        <w:t>Merit List:</w:t>
      </w:r>
    </w:p>
    <w:p w14:paraId="42C080B5"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r>
        <w:rPr>
          <w:rStyle w:val="s3"/>
          <w:rFonts w:eastAsiaTheme="minorHAnsi"/>
          <w:color w:val="auto"/>
          <w:lang w:val="en-GB"/>
        </w:rPr>
        <w:t>HMCTS run a Merit List, where candidates who are unsuccessful at interview, by only a few points, can be offered other roles, at the same band, for up to 12 months!</w:t>
      </w:r>
    </w:p>
    <w:p w14:paraId="6E167D30"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p>
    <w:p w14:paraId="6FCD87AE" w14:textId="77777777" w:rsidR="00FB2308" w:rsidRDefault="00FB2308" w:rsidP="00FB2308">
      <w:pPr>
        <w:pStyle w:val="BodyText"/>
        <w:pBdr>
          <w:left w:val="none" w:sz="96" w:space="29" w:color="FFFFFF" w:shadow="1" w:frame="1"/>
          <w:bottom w:val="none" w:sz="96" w:space="3" w:color="FFFFFF" w:shadow="1" w:frame="1"/>
        </w:pBdr>
        <w:rPr>
          <w:rStyle w:val="s3"/>
          <w:rFonts w:eastAsiaTheme="minorHAnsi"/>
          <w:color w:val="auto"/>
          <w:lang w:val="en-GB"/>
        </w:rPr>
      </w:pPr>
      <w:r>
        <w:rPr>
          <w:rStyle w:val="s3"/>
          <w:rFonts w:eastAsiaTheme="minorHAnsi"/>
          <w:color w:val="auto"/>
          <w:lang w:val="en-GB"/>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p w14:paraId="6708C15F" w14:textId="77777777" w:rsidR="00307CC2" w:rsidRPr="00307CC2" w:rsidRDefault="00307CC2" w:rsidP="00307CC2">
      <w:pPr>
        <w:pStyle w:val="BodyText"/>
        <w:pBdr>
          <w:left w:val="none" w:sz="96" w:space="29" w:color="FFFFFF" w:shadow="1" w:frame="1"/>
          <w:bottom w:val="none" w:sz="96" w:space="3" w:color="FFFFFF" w:shadow="1" w:frame="1"/>
        </w:pBdr>
        <w:rPr>
          <w:rStyle w:val="s3"/>
          <w:rFonts w:eastAsiaTheme="minorHAnsi"/>
          <w:color w:val="auto"/>
          <w:lang w:val="en-GB"/>
        </w:rPr>
      </w:pPr>
    </w:p>
    <w:p w14:paraId="239B9DB8" w14:textId="23A893DD" w:rsidR="003F0F0C" w:rsidRDefault="00971BCE" w:rsidP="00307CC2">
      <w:pPr>
        <w:pStyle w:val="BodyText"/>
        <w:pBdr>
          <w:top w:val="none" w:sz="0" w:space="0" w:color="auto"/>
          <w:left w:val="none" w:sz="0" w:space="0" w:color="auto"/>
          <w:bottom w:val="none" w:sz="0" w:space="0" w:color="auto"/>
          <w:right w:val="none" w:sz="0" w:space="0" w:color="auto"/>
          <w:bar w:val="none" w:sz="0" w:color="auto"/>
        </w:pBdr>
        <w:outlineLvl w:val="0"/>
        <w:rPr>
          <w:b/>
          <w:bCs/>
          <w:sz w:val="24"/>
        </w:rPr>
      </w:pPr>
      <w:r>
        <w:rPr>
          <w:b/>
          <w:bCs/>
          <w:sz w:val="24"/>
        </w:rPr>
        <w:t>Introduction:</w:t>
      </w:r>
    </w:p>
    <w:p w14:paraId="03C63D9E" w14:textId="77777777" w:rsidR="007621E3" w:rsidRDefault="007621E3" w:rsidP="007621E3">
      <w:pPr>
        <w:pStyle w:val="p1"/>
        <w:jc w:val="both"/>
        <w:rPr>
          <w:rStyle w:val="s3"/>
          <w:sz w:val="22"/>
          <w:szCs w:val="22"/>
        </w:rPr>
      </w:pPr>
      <w:r w:rsidRPr="00896213">
        <w:rPr>
          <w:rStyle w:val="s3"/>
          <w:sz w:val="22"/>
          <w:szCs w:val="22"/>
        </w:rPr>
        <w:t>Her Majesty’s Courts and Tribunals Service (HMCTS) is an agency of the Ministry of Justice (MoJ) and provides the supporting administration for the Judi</w:t>
      </w:r>
      <w:r>
        <w:rPr>
          <w:rStyle w:val="s3"/>
          <w:sz w:val="22"/>
          <w:szCs w:val="22"/>
        </w:rPr>
        <w:t>ciary across England and Wales.</w:t>
      </w:r>
      <w:r w:rsidRPr="00896213">
        <w:rPr>
          <w:rStyle w:val="s3"/>
          <w:sz w:val="22"/>
          <w:szCs w:val="22"/>
        </w:rPr>
        <w:t xml:space="preserve"> It delivers services to the public directly in court and tribunal buildings, remotely via business centres and increasingly via digital services online.</w:t>
      </w:r>
    </w:p>
    <w:p w14:paraId="673689F2" w14:textId="77777777" w:rsidR="007621E3" w:rsidRPr="00896213" w:rsidRDefault="007621E3" w:rsidP="007621E3">
      <w:pPr>
        <w:pStyle w:val="p1"/>
        <w:jc w:val="both"/>
        <w:rPr>
          <w:sz w:val="22"/>
          <w:szCs w:val="22"/>
        </w:rPr>
      </w:pPr>
    </w:p>
    <w:p w14:paraId="0F6F5944" w14:textId="54ADBF34" w:rsidR="00EE7760" w:rsidRDefault="007621E3" w:rsidP="00201D92">
      <w:pPr>
        <w:pStyle w:val="p1"/>
        <w:jc w:val="both"/>
        <w:rPr>
          <w:rStyle w:val="s3"/>
          <w:sz w:val="22"/>
          <w:szCs w:val="22"/>
        </w:rPr>
      </w:pPr>
      <w:r w:rsidRPr="00896213">
        <w:rPr>
          <w:rStyle w:val="s3"/>
          <w:sz w:val="22"/>
          <w:szCs w:val="22"/>
        </w:rPr>
        <w:t>H</w:t>
      </w:r>
      <w:r>
        <w:rPr>
          <w:rStyle w:val="s3"/>
          <w:sz w:val="22"/>
          <w:szCs w:val="22"/>
        </w:rPr>
        <w:t xml:space="preserve">MCTS has </w:t>
      </w:r>
      <w:r w:rsidRPr="00896213">
        <w:rPr>
          <w:rStyle w:val="s3"/>
          <w:sz w:val="22"/>
          <w:szCs w:val="22"/>
        </w:rPr>
        <w:t>a once</w:t>
      </w:r>
      <w:r>
        <w:rPr>
          <w:rStyle w:val="s3"/>
          <w:sz w:val="22"/>
          <w:szCs w:val="22"/>
        </w:rPr>
        <w:t xml:space="preserve"> in a generation opportunity to </w:t>
      </w:r>
      <w:r w:rsidRPr="00896213">
        <w:rPr>
          <w:rStyle w:val="s3"/>
          <w:sz w:val="22"/>
          <w:szCs w:val="22"/>
        </w:rPr>
        <w:t xml:space="preserve">transform the entire Courts and Tribunals Service through the HMCTS Reform </w:t>
      </w:r>
      <w:r>
        <w:rPr>
          <w:rStyle w:val="s3"/>
          <w:sz w:val="22"/>
          <w:szCs w:val="22"/>
        </w:rPr>
        <w:t>and Crime</w:t>
      </w:r>
      <w:r w:rsidRPr="00896213">
        <w:rPr>
          <w:rStyle w:val="s3"/>
          <w:sz w:val="22"/>
          <w:szCs w:val="22"/>
        </w:rPr>
        <w:t xml:space="preserve"> Programme, with funding confirmed in the most recent spending review. These Programmes are providing a world-class justice system, in a manner that provides an improved user experience at reduced cost to the taxpayer.</w:t>
      </w:r>
    </w:p>
    <w:p w14:paraId="288D0B2E" w14:textId="77777777" w:rsidR="00EE7760" w:rsidRDefault="00EE7760">
      <w:pPr>
        <w:spacing w:after="0" w:line="240" w:lineRule="auto"/>
        <w:rPr>
          <w:rStyle w:val="s3"/>
          <w:rFonts w:ascii="Arial" w:eastAsiaTheme="minorHAnsi" w:hAnsi="Arial" w:cs="Arial"/>
          <w:lang w:eastAsia="en-GB"/>
        </w:rPr>
      </w:pPr>
      <w:r>
        <w:rPr>
          <w:rStyle w:val="s3"/>
        </w:rPr>
        <w:br w:type="page"/>
      </w:r>
    </w:p>
    <w:p w14:paraId="151EABB3" w14:textId="45F29CA8" w:rsidR="00EE7760" w:rsidRDefault="00EE7760" w:rsidP="00201D92">
      <w:pPr>
        <w:pStyle w:val="p1"/>
        <w:jc w:val="both"/>
        <w:rPr>
          <w:rStyle w:val="s3"/>
          <w:sz w:val="22"/>
          <w:szCs w:val="22"/>
        </w:rPr>
      </w:pPr>
    </w:p>
    <w:p w14:paraId="0770B4AC" w14:textId="77777777" w:rsidR="00EE7760" w:rsidRDefault="00EE7760" w:rsidP="00201D92">
      <w:pPr>
        <w:pStyle w:val="p1"/>
        <w:jc w:val="both"/>
        <w:rPr>
          <w:rStyle w:val="s3"/>
          <w:sz w:val="22"/>
          <w:szCs w:val="22"/>
        </w:rPr>
      </w:pPr>
    </w:p>
    <w:p w14:paraId="1CE13D2E" w14:textId="3A337B05" w:rsidR="007621E3" w:rsidRPr="00307CC2" w:rsidRDefault="007621E3" w:rsidP="00EE7760">
      <w:pPr>
        <w:pStyle w:val="p1"/>
        <w:jc w:val="both"/>
        <w:rPr>
          <w:rStyle w:val="s3"/>
        </w:rPr>
      </w:pPr>
      <w:r w:rsidRPr="00896213">
        <w:rPr>
          <w:rStyle w:val="s3"/>
          <w:sz w:val="22"/>
          <w:szCs w:val="22"/>
        </w:rPr>
        <w:t>This will ensure justice for all as well as supporting the UK’s position at the forefront of an increasingly competitive international legal market. Delivering and operating digital services lie at the heart of the transformation.</w:t>
      </w:r>
      <w:r w:rsidR="00EE7760">
        <w:rPr>
          <w:rStyle w:val="s3"/>
          <w:sz w:val="22"/>
          <w:szCs w:val="22"/>
        </w:rPr>
        <w:t xml:space="preserve"> </w:t>
      </w:r>
      <w:r w:rsidRPr="00EE7760">
        <w:rPr>
          <w:rStyle w:val="s3"/>
          <w:sz w:val="22"/>
          <w:szCs w:val="22"/>
        </w:rPr>
        <w:t xml:space="preserve">Making a real difference to people’s lives is such an integral part of working at HMCTS that we’ve built it into an agreement with everyone who works here. It’s called our people promise. Please click </w:t>
      </w:r>
      <w:hyperlink r:id="rId11" w:history="1">
        <w:r w:rsidRPr="00EE7760">
          <w:rPr>
            <w:rStyle w:val="s3"/>
            <w:sz w:val="22"/>
            <w:szCs w:val="22"/>
          </w:rPr>
          <w:t>here</w:t>
        </w:r>
      </w:hyperlink>
      <w:r w:rsidRPr="00EE7760">
        <w:rPr>
          <w:rStyle w:val="s3"/>
          <w:sz w:val="22"/>
          <w:szCs w:val="22"/>
        </w:rPr>
        <w:t xml:space="preserve"> to find out more.</w:t>
      </w:r>
    </w:p>
    <w:p w14:paraId="07F4D5F2" w14:textId="77777777" w:rsidR="007621E3" w:rsidRPr="00307CC2" w:rsidRDefault="007621E3" w:rsidP="007621E3">
      <w:pPr>
        <w:pStyle w:val="p1"/>
        <w:jc w:val="both"/>
        <w:rPr>
          <w:rStyle w:val="s3"/>
          <w:sz w:val="22"/>
          <w:szCs w:val="22"/>
        </w:rPr>
      </w:pPr>
    </w:p>
    <w:p w14:paraId="56C05C49" w14:textId="77777777" w:rsidR="007621E3" w:rsidRPr="00896213" w:rsidRDefault="007621E3" w:rsidP="007621E3">
      <w:pPr>
        <w:pStyle w:val="p1"/>
        <w:jc w:val="both"/>
        <w:rPr>
          <w:rStyle w:val="s3"/>
          <w:sz w:val="22"/>
          <w:szCs w:val="22"/>
        </w:rPr>
      </w:pPr>
      <w:r w:rsidRPr="00896213">
        <w:rPr>
          <w:rStyle w:val="s3"/>
          <w:sz w:val="22"/>
          <w:szCs w:val="22"/>
        </w:rPr>
        <w:t xml:space="preserve">Digital </w:t>
      </w:r>
      <w:r>
        <w:rPr>
          <w:rStyle w:val="s3"/>
          <w:sz w:val="22"/>
          <w:szCs w:val="22"/>
        </w:rPr>
        <w:t>&amp; Technology Services</w:t>
      </w:r>
      <w:r w:rsidRPr="00896213">
        <w:rPr>
          <w:rStyle w:val="s3"/>
          <w:sz w:val="22"/>
          <w:szCs w:val="22"/>
        </w:rPr>
        <w:t xml:space="preserve"> is growing as a key enabler of HMCTS’ future as a digital organisation, building the new digital products and live operations teams necessary to deliver online services to our users and staff. The directorate is creating, operating and enhancing critical national infrastructure services. Users include citizens, court staff, the judiciary, prosecutors, legal counsel and a wide variety of other participants in delivering justice. For example, HMCTS Digital </w:t>
      </w:r>
      <w:r>
        <w:rPr>
          <w:rStyle w:val="s3"/>
          <w:sz w:val="22"/>
          <w:szCs w:val="22"/>
        </w:rPr>
        <w:t>&amp; Technology Services</w:t>
      </w:r>
      <w:r w:rsidRPr="00896213">
        <w:rPr>
          <w:rStyle w:val="s3"/>
          <w:sz w:val="22"/>
          <w:szCs w:val="22"/>
        </w:rPr>
        <w:t xml:space="preserve"> has created and now operates and enhances services that have digitised the court room. These include paperless bundles for all parties in the Crown Court, a single evidence repository and tablet viewing solution in the Magistrates’ Court, as well as the critical infrastructure solutions to display evidence, deliver court hearings by video and achieve connectivity. Other live digital services enable citizens to interact with HMCTS directly online, whether they need help in the civil, family, or criminal courts, or need to apply to a tribunal.</w:t>
      </w:r>
    </w:p>
    <w:p w14:paraId="2CA13F47" w14:textId="77777777" w:rsidR="007621E3" w:rsidRPr="00896213" w:rsidRDefault="007621E3" w:rsidP="007621E3">
      <w:pPr>
        <w:pStyle w:val="p1"/>
        <w:jc w:val="both"/>
        <w:rPr>
          <w:sz w:val="22"/>
          <w:szCs w:val="22"/>
        </w:rPr>
      </w:pPr>
    </w:p>
    <w:p w14:paraId="410549B4" w14:textId="77777777" w:rsidR="007621E3" w:rsidRDefault="007621E3" w:rsidP="007621E3">
      <w:pPr>
        <w:pStyle w:val="p1"/>
        <w:jc w:val="both"/>
        <w:rPr>
          <w:rStyle w:val="s3"/>
          <w:sz w:val="22"/>
          <w:szCs w:val="22"/>
        </w:rPr>
      </w:pPr>
      <w:r w:rsidRPr="00896213">
        <w:rPr>
          <w:rStyle w:val="s3"/>
          <w:sz w:val="22"/>
          <w:szCs w:val="22"/>
        </w:rPr>
        <w:t xml:space="preserve">An effective courts and tribunals service </w:t>
      </w:r>
      <w:proofErr w:type="gramStart"/>
      <w:r w:rsidRPr="00896213">
        <w:rPr>
          <w:rStyle w:val="s3"/>
          <w:sz w:val="22"/>
          <w:szCs w:val="22"/>
        </w:rPr>
        <w:t>is</w:t>
      </w:r>
      <w:proofErr w:type="gramEnd"/>
      <w:r w:rsidRPr="00896213">
        <w:rPr>
          <w:rStyle w:val="s3"/>
          <w:sz w:val="22"/>
          <w:szCs w:val="22"/>
        </w:rPr>
        <w:t xml:space="preserve"> fundamental to our democracy, underpinning the rule of law. This is an opportunity to work in a role that will enable the digitisation of a major agency and run an operation designed not just to give our courts and tribunals a sustainable and affordable future, but to improve how justice is delivered.</w:t>
      </w:r>
    </w:p>
    <w:p w14:paraId="3B123D41" w14:textId="18C7EC6C" w:rsidR="00781304" w:rsidRPr="00896213" w:rsidRDefault="00781304" w:rsidP="00307CC2">
      <w:pPr>
        <w:pStyle w:val="p1"/>
        <w:jc w:val="both"/>
        <w:rPr>
          <w:b/>
          <w:sz w:val="22"/>
          <w:szCs w:val="22"/>
        </w:rPr>
      </w:pPr>
    </w:p>
    <w:p w14:paraId="45C4BA62" w14:textId="77777777" w:rsidR="00167719" w:rsidRPr="00896213" w:rsidRDefault="00167719" w:rsidP="00307CC2">
      <w:pPr>
        <w:pStyle w:val="p1"/>
        <w:jc w:val="both"/>
        <w:rPr>
          <w:b/>
          <w:sz w:val="24"/>
          <w:szCs w:val="24"/>
        </w:rPr>
      </w:pPr>
      <w:r w:rsidRPr="00896213">
        <w:rPr>
          <w:b/>
          <w:sz w:val="24"/>
          <w:szCs w:val="24"/>
        </w:rPr>
        <w:t>Job Description:</w:t>
      </w:r>
    </w:p>
    <w:p w14:paraId="4CAAA853" w14:textId="77777777" w:rsidR="005F1586" w:rsidRDefault="005F1586" w:rsidP="005F1586">
      <w:pPr>
        <w:spacing w:after="0" w:line="240" w:lineRule="auto"/>
        <w:jc w:val="both"/>
        <w:rPr>
          <w:rFonts w:ascii="Arial" w:hAnsi="Arial" w:cs="Arial"/>
        </w:rPr>
      </w:pPr>
      <w:r>
        <w:rPr>
          <w:rFonts w:ascii="Arial" w:hAnsi="Arial" w:cs="Arial"/>
        </w:rPr>
        <w:t>Digital &amp; Technology Services is looking to expand the digital operations</w:t>
      </w:r>
      <w:r w:rsidRPr="00896213">
        <w:rPr>
          <w:rFonts w:ascii="Arial" w:hAnsi="Arial" w:cs="Arial"/>
        </w:rPr>
        <w:t xml:space="preserve"> support team to help HMCTS and CPS transition and run great digital services. The role involves the processing and coordination of appropriate and timely responses to incident alerts, including channelling requests for assistance to appropriate functions for resolution, monitoring resolution activity, hastening and keeping clients appraised of progress towards service restoration. </w:t>
      </w:r>
    </w:p>
    <w:p w14:paraId="4A086120" w14:textId="77777777" w:rsidR="005F1586" w:rsidRPr="00896213" w:rsidRDefault="005F1586" w:rsidP="005F1586">
      <w:pPr>
        <w:spacing w:after="0" w:line="240" w:lineRule="auto"/>
        <w:jc w:val="both"/>
        <w:rPr>
          <w:rFonts w:ascii="Arial" w:hAnsi="Arial" w:cs="Arial"/>
        </w:rPr>
      </w:pPr>
    </w:p>
    <w:p w14:paraId="3E82F4D2" w14:textId="77777777" w:rsidR="005F1586" w:rsidRDefault="005F1586" w:rsidP="005F1586">
      <w:pPr>
        <w:spacing w:after="0" w:line="240" w:lineRule="auto"/>
        <w:jc w:val="both"/>
        <w:rPr>
          <w:rFonts w:ascii="Arial" w:hAnsi="Arial" w:cs="Arial"/>
        </w:rPr>
      </w:pPr>
      <w:r w:rsidRPr="00896213">
        <w:rPr>
          <w:rFonts w:ascii="Arial" w:hAnsi="Arial" w:cs="Arial"/>
        </w:rPr>
        <w:t>The ability to work both independently and as part of a team, proactively and with versatility in responding to changing circumstances is essential. They will be expected to take ownership of user problems and follow up the status on behalf of the user, communicating progress in a timely manner.</w:t>
      </w:r>
    </w:p>
    <w:p w14:paraId="4AB7C818" w14:textId="77777777" w:rsidR="008128C1" w:rsidRPr="00896213" w:rsidRDefault="008128C1" w:rsidP="00307CC2">
      <w:pPr>
        <w:spacing w:after="0" w:line="240" w:lineRule="auto"/>
        <w:jc w:val="both"/>
        <w:rPr>
          <w:rFonts w:ascii="Arial" w:hAnsi="Arial" w:cs="Arial"/>
        </w:rPr>
      </w:pPr>
    </w:p>
    <w:p w14:paraId="4C54251F" w14:textId="77777777" w:rsidR="00781304" w:rsidRPr="00896213" w:rsidRDefault="00781304" w:rsidP="00307CC2">
      <w:pPr>
        <w:spacing w:after="0" w:line="240" w:lineRule="auto"/>
        <w:jc w:val="both"/>
        <w:rPr>
          <w:rStyle w:val="Strong"/>
          <w:rFonts w:ascii="Arial" w:hAnsi="Arial" w:cs="Arial"/>
          <w:sz w:val="24"/>
          <w:szCs w:val="24"/>
        </w:rPr>
      </w:pPr>
      <w:r w:rsidRPr="00896213">
        <w:rPr>
          <w:rStyle w:val="Strong"/>
          <w:rFonts w:ascii="Arial" w:hAnsi="Arial" w:cs="Arial"/>
          <w:sz w:val="24"/>
          <w:szCs w:val="24"/>
        </w:rPr>
        <w:t>Key Responsibilities</w:t>
      </w:r>
      <w:r w:rsidR="00C15125">
        <w:rPr>
          <w:rStyle w:val="Strong"/>
          <w:rFonts w:ascii="Arial" w:hAnsi="Arial" w:cs="Arial"/>
          <w:sz w:val="24"/>
          <w:szCs w:val="24"/>
        </w:rPr>
        <w:t>:</w:t>
      </w:r>
    </w:p>
    <w:p w14:paraId="49D9E07F" w14:textId="77777777" w:rsidR="008A13B2" w:rsidRDefault="008A13B2" w:rsidP="008A13B2">
      <w:pPr>
        <w:spacing w:after="0" w:line="240" w:lineRule="auto"/>
        <w:jc w:val="both"/>
        <w:rPr>
          <w:rStyle w:val="Strong"/>
          <w:rFonts w:ascii="Arial" w:hAnsi="Arial" w:cs="Arial"/>
          <w:b w:val="0"/>
          <w:bCs w:val="0"/>
        </w:rPr>
      </w:pPr>
      <w:r w:rsidRPr="00896213">
        <w:rPr>
          <w:rStyle w:val="Strong"/>
          <w:rFonts w:ascii="Arial" w:hAnsi="Arial" w:cs="Arial"/>
          <w:b w:val="0"/>
          <w:bCs w:val="0"/>
        </w:rPr>
        <w:t>Working closely with the Crime IT business support desk and Operational Services technical support teams, the main responsibilities of the role are:</w:t>
      </w:r>
    </w:p>
    <w:p w14:paraId="4686566E" w14:textId="77777777" w:rsidR="008A13B2" w:rsidRPr="00896213" w:rsidRDefault="008A13B2" w:rsidP="008A13B2">
      <w:pPr>
        <w:spacing w:after="0" w:line="240" w:lineRule="auto"/>
        <w:jc w:val="both"/>
        <w:rPr>
          <w:rStyle w:val="Strong"/>
          <w:rFonts w:ascii="Arial" w:hAnsi="Arial" w:cs="Arial"/>
          <w:b w:val="0"/>
          <w:bCs w:val="0"/>
        </w:rPr>
      </w:pPr>
    </w:p>
    <w:p w14:paraId="2AAEA230"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To act as a single point of contact for telepho</w:t>
      </w:r>
      <w:r>
        <w:rPr>
          <w:rFonts w:ascii="Arial" w:hAnsi="Arial" w:cs="Arial"/>
          <w:sz w:val="22"/>
          <w:szCs w:val="22"/>
        </w:rPr>
        <w:t>ne calls and emails regarding digital and technology</w:t>
      </w:r>
      <w:r w:rsidRPr="00896213">
        <w:rPr>
          <w:rFonts w:ascii="Arial" w:hAnsi="Arial" w:cs="Arial"/>
          <w:sz w:val="22"/>
          <w:szCs w:val="22"/>
        </w:rPr>
        <w:t xml:space="preserve"> issues and handle requests for support following agreed procedures;</w:t>
      </w:r>
    </w:p>
    <w:p w14:paraId="0890D851"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 xml:space="preserve">To route calls to the appropriate business or </w:t>
      </w:r>
      <w:proofErr w:type="gramStart"/>
      <w:r w:rsidRPr="00896213">
        <w:rPr>
          <w:rFonts w:ascii="Arial" w:hAnsi="Arial" w:cs="Arial"/>
          <w:sz w:val="22"/>
          <w:szCs w:val="22"/>
        </w:rPr>
        <w:t>third party</w:t>
      </w:r>
      <w:proofErr w:type="gramEnd"/>
      <w:r w:rsidRPr="00896213">
        <w:rPr>
          <w:rFonts w:ascii="Arial" w:hAnsi="Arial" w:cs="Arial"/>
          <w:sz w:val="22"/>
          <w:szCs w:val="22"/>
        </w:rPr>
        <w:t xml:space="preserve"> support desk as required;</w:t>
      </w:r>
    </w:p>
    <w:p w14:paraId="37C75CD7"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To receive and respond to monitoring alerts;</w:t>
      </w:r>
    </w:p>
    <w:p w14:paraId="76416D88"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To troubleshoots basic network issues;</w:t>
      </w:r>
    </w:p>
    <w:p w14:paraId="4713FAE8"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To utilise the Knowledge Base to provide advice or resolve incidents;</w:t>
      </w:r>
    </w:p>
    <w:p w14:paraId="648D83E6"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Enter and maintain relevant records in the Service Management tool;</w:t>
      </w:r>
    </w:p>
    <w:p w14:paraId="240A04CB"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Promptly allocate incidents to the appropriate resolver group;</w:t>
      </w:r>
    </w:p>
    <w:p w14:paraId="2F66AB5A"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Request technical support from external suppliers where problems cannot be resolved in house, following agreed processes;</w:t>
      </w:r>
    </w:p>
    <w:p w14:paraId="10C859BD" w14:textId="5EDC0D2E" w:rsidR="008A13B2"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Communicate progress and resolution of support requests in line with Service Level Agreements;</w:t>
      </w:r>
    </w:p>
    <w:p w14:paraId="71276A6B"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Escalate issues as appropriate ensuring line mangers are aware of actions taken and management information;</w:t>
      </w:r>
    </w:p>
    <w:p w14:paraId="102A8502" w14:textId="1BB3174F" w:rsidR="008A13B2"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Maintain the asset database and tracks changes.</w:t>
      </w:r>
    </w:p>
    <w:p w14:paraId="4091E3E7" w14:textId="37E0E338" w:rsidR="00A25FD1" w:rsidRDefault="00A25FD1">
      <w:pPr>
        <w:spacing w:after="0" w:line="240" w:lineRule="auto"/>
        <w:rPr>
          <w:rFonts w:ascii="Arial" w:eastAsia="Times New Roman" w:hAnsi="Arial" w:cs="Arial"/>
          <w:kern w:val="3"/>
          <w:lang w:eastAsia="en-GB"/>
        </w:rPr>
      </w:pPr>
      <w:r>
        <w:rPr>
          <w:rFonts w:ascii="Arial" w:hAnsi="Arial" w:cs="Arial"/>
        </w:rPr>
        <w:br w:type="page"/>
      </w:r>
    </w:p>
    <w:p w14:paraId="4979AE10" w14:textId="5C178A08" w:rsidR="00A25FD1" w:rsidRDefault="00A25FD1" w:rsidP="00A25FD1">
      <w:pPr>
        <w:pStyle w:val="ListParagraph"/>
        <w:suppressAutoHyphens w:val="0"/>
        <w:overflowPunct/>
        <w:adjustRightInd w:val="0"/>
        <w:ind w:left="284"/>
        <w:jc w:val="both"/>
        <w:textAlignment w:val="auto"/>
        <w:rPr>
          <w:rFonts w:ascii="Arial" w:hAnsi="Arial" w:cs="Arial"/>
          <w:sz w:val="22"/>
          <w:szCs w:val="22"/>
        </w:rPr>
      </w:pPr>
    </w:p>
    <w:p w14:paraId="0E17362B" w14:textId="77777777" w:rsidR="00A25FD1" w:rsidRDefault="00A25FD1" w:rsidP="00A25FD1">
      <w:pPr>
        <w:pStyle w:val="ListParagraph"/>
        <w:suppressAutoHyphens w:val="0"/>
        <w:overflowPunct/>
        <w:adjustRightInd w:val="0"/>
        <w:ind w:left="284"/>
        <w:jc w:val="both"/>
        <w:textAlignment w:val="auto"/>
        <w:rPr>
          <w:rFonts w:ascii="Arial" w:hAnsi="Arial" w:cs="Arial"/>
          <w:sz w:val="22"/>
          <w:szCs w:val="22"/>
        </w:rPr>
      </w:pPr>
    </w:p>
    <w:p w14:paraId="4A3D5433" w14:textId="2429460C" w:rsidR="008A13B2"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Initiate and triage change requests, liaising with requesters to ensure that the correct information is inserted into the change ticket to allow for a smooth workflow.</w:t>
      </w:r>
    </w:p>
    <w:p w14:paraId="2DD40464"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Working with the change manager to expedite changes where requested and appropriate.</w:t>
      </w:r>
    </w:p>
    <w:p w14:paraId="39B93E54" w14:textId="77777777" w:rsidR="008A13B2" w:rsidRPr="00896213"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Initiating problem tickets in response to incidents that are deemed problems.</w:t>
      </w:r>
    </w:p>
    <w:p w14:paraId="1298F9BB" w14:textId="77777777" w:rsidR="008A13B2"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896213">
        <w:rPr>
          <w:rFonts w:ascii="Arial" w:hAnsi="Arial" w:cs="Arial"/>
          <w:sz w:val="22"/>
          <w:szCs w:val="22"/>
        </w:rPr>
        <w:t>Ensuring that problem owners keep the tickets up to date.</w:t>
      </w:r>
    </w:p>
    <w:p w14:paraId="11B12CEA" w14:textId="77777777" w:rsidR="008A13B2" w:rsidRPr="00EE7737" w:rsidRDefault="008A13B2" w:rsidP="008A13B2">
      <w:pPr>
        <w:pStyle w:val="ListParagraph"/>
        <w:numPr>
          <w:ilvl w:val="0"/>
          <w:numId w:val="1"/>
        </w:numPr>
        <w:suppressAutoHyphens w:val="0"/>
        <w:overflowPunct/>
        <w:adjustRightInd w:val="0"/>
        <w:jc w:val="both"/>
        <w:textAlignment w:val="auto"/>
        <w:rPr>
          <w:rFonts w:ascii="Arial" w:hAnsi="Arial" w:cs="Arial"/>
          <w:sz w:val="22"/>
          <w:szCs w:val="22"/>
        </w:rPr>
      </w:pPr>
      <w:r w:rsidRPr="00EE7737">
        <w:rPr>
          <w:rFonts w:ascii="Arial" w:hAnsi="Arial" w:cs="Arial"/>
          <w:sz w:val="22"/>
          <w:szCs w:val="22"/>
        </w:rPr>
        <w:t>The post holder will report to the Service Desk Team Leader.</w:t>
      </w:r>
    </w:p>
    <w:p w14:paraId="4743B599" w14:textId="77777777" w:rsidR="008128C1" w:rsidRDefault="008128C1" w:rsidP="00307CC2">
      <w:pPr>
        <w:spacing w:after="0" w:line="240" w:lineRule="auto"/>
        <w:jc w:val="both"/>
        <w:rPr>
          <w:rFonts w:ascii="Arial" w:eastAsia="Times New Roman" w:hAnsi="Arial" w:cs="Arial"/>
          <w:color w:val="000000"/>
          <w:kern w:val="3"/>
          <w:lang w:eastAsia="en-GB"/>
        </w:rPr>
      </w:pPr>
    </w:p>
    <w:p w14:paraId="7C4CD2B0" w14:textId="77777777" w:rsidR="00781304" w:rsidRPr="00896213" w:rsidRDefault="00781304" w:rsidP="00307CC2">
      <w:pPr>
        <w:spacing w:after="0" w:line="240" w:lineRule="auto"/>
        <w:jc w:val="both"/>
        <w:rPr>
          <w:rFonts w:ascii="Arial" w:hAnsi="Arial" w:cs="Arial"/>
          <w:b/>
          <w:sz w:val="24"/>
          <w:szCs w:val="24"/>
        </w:rPr>
      </w:pPr>
      <w:r w:rsidRPr="00896213">
        <w:rPr>
          <w:rFonts w:ascii="Arial" w:hAnsi="Arial" w:cs="Arial"/>
          <w:b/>
          <w:sz w:val="24"/>
          <w:szCs w:val="24"/>
        </w:rPr>
        <w:t>Desirable Criteria</w:t>
      </w:r>
      <w:r w:rsidR="00C15125">
        <w:rPr>
          <w:rFonts w:ascii="Arial" w:hAnsi="Arial" w:cs="Arial"/>
          <w:b/>
          <w:sz w:val="24"/>
          <w:szCs w:val="24"/>
        </w:rPr>
        <w:t>:</w:t>
      </w:r>
    </w:p>
    <w:p w14:paraId="6A87B700" w14:textId="77777777" w:rsidR="000C4411" w:rsidRPr="00896213"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sidRPr="00896213">
        <w:rPr>
          <w:rFonts w:ascii="Arial" w:hAnsi="Arial" w:cs="Arial"/>
          <w:sz w:val="22"/>
          <w:szCs w:val="22"/>
        </w:rPr>
        <w:t>Experience of w</w:t>
      </w:r>
      <w:r>
        <w:rPr>
          <w:rFonts w:ascii="Arial" w:hAnsi="Arial" w:cs="Arial"/>
          <w:sz w:val="22"/>
          <w:szCs w:val="22"/>
        </w:rPr>
        <w:t>orking in a structured service delivery environment;</w:t>
      </w:r>
      <w:r w:rsidRPr="00896213">
        <w:rPr>
          <w:rFonts w:ascii="Arial" w:hAnsi="Arial" w:cs="Arial"/>
          <w:sz w:val="22"/>
          <w:szCs w:val="22"/>
        </w:rPr>
        <w:t xml:space="preserve"> </w:t>
      </w:r>
    </w:p>
    <w:p w14:paraId="73847475" w14:textId="77777777" w:rsidR="000C4411" w:rsidRPr="0040575C"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sidRPr="00896213">
        <w:rPr>
          <w:rFonts w:ascii="Arial" w:hAnsi="Arial" w:cs="Arial"/>
          <w:sz w:val="22"/>
          <w:szCs w:val="22"/>
        </w:rPr>
        <w:t>Experience of providing a wide range of end user device support advice;</w:t>
      </w:r>
    </w:p>
    <w:p w14:paraId="3B749734" w14:textId="77777777" w:rsidR="000C4411" w:rsidRPr="005633AC"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sidRPr="00896213">
        <w:rPr>
          <w:rFonts w:ascii="Arial" w:hAnsi="Arial" w:cs="Arial"/>
          <w:sz w:val="22"/>
          <w:szCs w:val="22"/>
        </w:rPr>
        <w:t>Excellent communication skills and telephone manner;</w:t>
      </w:r>
    </w:p>
    <w:p w14:paraId="02D9728C" w14:textId="77777777" w:rsidR="000C4411" w:rsidRPr="00896213"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sidRPr="00896213">
        <w:rPr>
          <w:rFonts w:ascii="Arial" w:hAnsi="Arial" w:cs="Arial"/>
          <w:sz w:val="22"/>
          <w:szCs w:val="22"/>
        </w:rPr>
        <w:t>Experience of Agile delivery approach would be an advantage;</w:t>
      </w:r>
    </w:p>
    <w:p w14:paraId="6B0C115D" w14:textId="77777777" w:rsidR="000C4411"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sidRPr="00896213">
        <w:rPr>
          <w:rFonts w:ascii="Arial" w:hAnsi="Arial" w:cs="Arial"/>
          <w:sz w:val="22"/>
          <w:szCs w:val="22"/>
        </w:rPr>
        <w:t>Evidence of using continuous improvement tools to review and implement process improvements</w:t>
      </w:r>
    </w:p>
    <w:p w14:paraId="490318F2" w14:textId="77777777" w:rsidR="000C4411"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Pr>
          <w:rFonts w:ascii="Arial" w:hAnsi="Arial" w:cs="Arial"/>
          <w:sz w:val="22"/>
          <w:szCs w:val="22"/>
        </w:rPr>
        <w:t>Experience of working in a service desk environment</w:t>
      </w:r>
    </w:p>
    <w:p w14:paraId="16E0C592" w14:textId="77777777" w:rsidR="000C4411"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Pr>
          <w:rFonts w:ascii="Arial" w:hAnsi="Arial" w:cs="Arial"/>
          <w:sz w:val="22"/>
          <w:szCs w:val="22"/>
        </w:rPr>
        <w:t>Experience with ServiceNow ticketing system</w:t>
      </w:r>
    </w:p>
    <w:p w14:paraId="48083AB8" w14:textId="77777777" w:rsidR="000C4411" w:rsidRPr="00896213" w:rsidRDefault="000C4411" w:rsidP="000C4411">
      <w:pPr>
        <w:pStyle w:val="ListParagraph"/>
        <w:numPr>
          <w:ilvl w:val="0"/>
          <w:numId w:val="2"/>
        </w:numPr>
        <w:suppressAutoHyphens w:val="0"/>
        <w:overflowPunct/>
        <w:autoSpaceDE/>
        <w:autoSpaceDN/>
        <w:jc w:val="both"/>
        <w:textAlignment w:val="auto"/>
        <w:rPr>
          <w:rFonts w:ascii="Arial" w:hAnsi="Arial" w:cs="Arial"/>
          <w:sz w:val="22"/>
          <w:szCs w:val="22"/>
        </w:rPr>
      </w:pPr>
      <w:r>
        <w:rPr>
          <w:rFonts w:ascii="Arial" w:hAnsi="Arial" w:cs="Arial"/>
          <w:sz w:val="22"/>
          <w:szCs w:val="22"/>
        </w:rPr>
        <w:t xml:space="preserve">Knowledge of </w:t>
      </w:r>
      <w:r w:rsidRPr="00896213">
        <w:rPr>
          <w:rFonts w:ascii="Arial" w:hAnsi="Arial" w:cs="Arial"/>
          <w:sz w:val="22"/>
          <w:szCs w:val="22"/>
        </w:rPr>
        <w:t xml:space="preserve">ITIL </w:t>
      </w:r>
      <w:r>
        <w:rPr>
          <w:rFonts w:ascii="Arial" w:hAnsi="Arial" w:cs="Arial"/>
          <w:sz w:val="22"/>
          <w:szCs w:val="22"/>
        </w:rPr>
        <w:t>principles</w:t>
      </w:r>
      <w:r w:rsidRPr="00896213">
        <w:rPr>
          <w:rFonts w:ascii="Arial" w:hAnsi="Arial" w:cs="Arial"/>
          <w:sz w:val="22"/>
          <w:szCs w:val="22"/>
        </w:rPr>
        <w:t>;</w:t>
      </w:r>
    </w:p>
    <w:p w14:paraId="58111CD0" w14:textId="35DC2F4F" w:rsidR="00B771F0" w:rsidRDefault="00B771F0" w:rsidP="00307CC2">
      <w:pPr>
        <w:pStyle w:val="p1"/>
        <w:jc w:val="both"/>
        <w:rPr>
          <w:b/>
          <w:sz w:val="22"/>
          <w:szCs w:val="22"/>
        </w:rPr>
      </w:pPr>
    </w:p>
    <w:p w14:paraId="2DD10A3C" w14:textId="4FCF8144" w:rsidR="00B771F0" w:rsidRPr="003E114C" w:rsidRDefault="00B771F0" w:rsidP="00307CC2">
      <w:pPr>
        <w:pStyle w:val="p1"/>
        <w:jc w:val="both"/>
        <w:rPr>
          <w:b/>
          <w:sz w:val="24"/>
          <w:szCs w:val="22"/>
        </w:rPr>
      </w:pPr>
      <w:r w:rsidRPr="003E114C">
        <w:rPr>
          <w:b/>
          <w:sz w:val="24"/>
          <w:szCs w:val="22"/>
        </w:rPr>
        <w:t>Application process:</w:t>
      </w:r>
    </w:p>
    <w:p w14:paraId="0FF45758" w14:textId="7445AEE6" w:rsidR="00B771F0" w:rsidRPr="00915BEB" w:rsidRDefault="00A725F3" w:rsidP="00307CC2">
      <w:pPr>
        <w:pStyle w:val="p1"/>
        <w:jc w:val="both"/>
        <w:rPr>
          <w:sz w:val="22"/>
          <w:szCs w:val="22"/>
        </w:rPr>
      </w:pPr>
      <w:r w:rsidRPr="00A725F3">
        <w:rPr>
          <w:sz w:val="22"/>
          <w:szCs w:val="22"/>
        </w:rPr>
        <w:t>The following areas of Success</w:t>
      </w:r>
      <w:r>
        <w:rPr>
          <w:sz w:val="22"/>
          <w:szCs w:val="22"/>
        </w:rPr>
        <w:t xml:space="preserve"> Profiles will be used to assess</w:t>
      </w:r>
      <w:r w:rsidRPr="00A725F3">
        <w:rPr>
          <w:sz w:val="22"/>
          <w:szCs w:val="22"/>
        </w:rPr>
        <w:t xml:space="preserve"> and score your application </w:t>
      </w:r>
      <w:r w:rsidRPr="00915BEB">
        <w:rPr>
          <w:sz w:val="22"/>
          <w:szCs w:val="22"/>
        </w:rPr>
        <w:t>during the sift, and interview.</w:t>
      </w:r>
    </w:p>
    <w:p w14:paraId="55ACF8F8" w14:textId="242C470E" w:rsidR="00B771F0" w:rsidRPr="00915BEB" w:rsidRDefault="00B771F0" w:rsidP="00307CC2">
      <w:pPr>
        <w:pStyle w:val="p1"/>
        <w:jc w:val="both"/>
        <w:rPr>
          <w:b/>
          <w:sz w:val="22"/>
          <w:szCs w:val="22"/>
        </w:rPr>
      </w:pPr>
    </w:p>
    <w:p w14:paraId="07021265" w14:textId="77777777" w:rsidR="00E96F91" w:rsidRPr="00915BEB" w:rsidRDefault="00E96F91" w:rsidP="00E96F91">
      <w:pPr>
        <w:pStyle w:val="ListParagraph"/>
        <w:numPr>
          <w:ilvl w:val="0"/>
          <w:numId w:val="5"/>
        </w:numPr>
        <w:rPr>
          <w:rFonts w:ascii="Arial" w:eastAsiaTheme="minorHAnsi" w:hAnsi="Arial" w:cs="Arial"/>
          <w:b/>
          <w:kern w:val="0"/>
          <w:sz w:val="22"/>
          <w:szCs w:val="22"/>
        </w:rPr>
      </w:pPr>
      <w:r w:rsidRPr="00915BEB">
        <w:rPr>
          <w:rFonts w:ascii="Arial" w:eastAsiaTheme="minorHAnsi" w:hAnsi="Arial" w:cs="Arial"/>
          <w:b/>
          <w:kern w:val="0"/>
          <w:sz w:val="22"/>
          <w:szCs w:val="22"/>
        </w:rPr>
        <w:t xml:space="preserve">Experience – </w:t>
      </w:r>
      <w:r w:rsidRPr="00915BEB">
        <w:rPr>
          <w:rFonts w:ascii="Arial" w:eastAsiaTheme="minorHAnsi" w:hAnsi="Arial" w:cs="Arial"/>
          <w:kern w:val="0"/>
          <w:sz w:val="22"/>
          <w:szCs w:val="22"/>
        </w:rPr>
        <w:t>As demonstrated in your CV, statement of suitability, and application form</w:t>
      </w:r>
    </w:p>
    <w:p w14:paraId="5C89137A" w14:textId="2849C541" w:rsidR="000D7AA3" w:rsidRPr="00915BEB" w:rsidRDefault="00E96F91" w:rsidP="00E96F91">
      <w:pPr>
        <w:pStyle w:val="p1"/>
        <w:numPr>
          <w:ilvl w:val="0"/>
          <w:numId w:val="5"/>
        </w:numPr>
        <w:jc w:val="both"/>
        <w:rPr>
          <w:b/>
          <w:sz w:val="22"/>
          <w:szCs w:val="22"/>
        </w:rPr>
      </w:pPr>
      <w:r w:rsidRPr="00915BEB">
        <w:rPr>
          <w:b/>
          <w:sz w:val="22"/>
          <w:szCs w:val="22"/>
        </w:rPr>
        <w:t xml:space="preserve">Behaviours – </w:t>
      </w:r>
      <w:r w:rsidRPr="00915BEB">
        <w:rPr>
          <w:sz w:val="22"/>
          <w:szCs w:val="22"/>
        </w:rPr>
        <w:t xml:space="preserve">We will be using the </w:t>
      </w:r>
      <w:r w:rsidR="00915BEB" w:rsidRPr="00915BEB">
        <w:rPr>
          <w:sz w:val="22"/>
          <w:szCs w:val="22"/>
        </w:rPr>
        <w:t>3</w:t>
      </w:r>
      <w:r w:rsidRPr="00915BEB">
        <w:rPr>
          <w:sz w:val="22"/>
          <w:szCs w:val="22"/>
        </w:rPr>
        <w:t xml:space="preserve"> behaviours below.</w:t>
      </w:r>
    </w:p>
    <w:p w14:paraId="10C91279" w14:textId="77777777" w:rsidR="007651A1" w:rsidRPr="00915BEB" w:rsidRDefault="007651A1" w:rsidP="00307CC2">
      <w:pPr>
        <w:tabs>
          <w:tab w:val="left" w:pos="4905"/>
        </w:tabs>
        <w:autoSpaceDE w:val="0"/>
        <w:autoSpaceDN w:val="0"/>
        <w:adjustRightInd w:val="0"/>
        <w:spacing w:after="0" w:line="240" w:lineRule="auto"/>
        <w:jc w:val="both"/>
        <w:rPr>
          <w:rFonts w:ascii="Arial" w:hAnsi="Arial" w:cs="Arial"/>
          <w:b/>
          <w:sz w:val="24"/>
          <w:szCs w:val="24"/>
        </w:rPr>
      </w:pPr>
    </w:p>
    <w:p w14:paraId="57778F11" w14:textId="12E25AFB" w:rsidR="00124DC1" w:rsidRPr="00915BEB" w:rsidRDefault="00124DC1" w:rsidP="00307CC2">
      <w:pPr>
        <w:tabs>
          <w:tab w:val="left" w:pos="4905"/>
        </w:tabs>
        <w:autoSpaceDE w:val="0"/>
        <w:autoSpaceDN w:val="0"/>
        <w:adjustRightInd w:val="0"/>
        <w:spacing w:after="0" w:line="240" w:lineRule="auto"/>
        <w:jc w:val="both"/>
        <w:rPr>
          <w:rFonts w:ascii="Arial" w:hAnsi="Arial" w:cs="Arial"/>
          <w:b/>
          <w:sz w:val="24"/>
          <w:szCs w:val="24"/>
        </w:rPr>
      </w:pPr>
      <w:r w:rsidRPr="00915BEB">
        <w:rPr>
          <w:rFonts w:ascii="Arial" w:hAnsi="Arial" w:cs="Arial"/>
          <w:b/>
          <w:sz w:val="24"/>
          <w:szCs w:val="24"/>
        </w:rPr>
        <w:t>Key Civil Service behaviours:</w:t>
      </w:r>
    </w:p>
    <w:p w14:paraId="20B85B57" w14:textId="5E5C2FDB" w:rsidR="00124DC1" w:rsidRPr="00915BEB" w:rsidRDefault="00124DC1" w:rsidP="00307CC2">
      <w:pPr>
        <w:autoSpaceDE w:val="0"/>
        <w:autoSpaceDN w:val="0"/>
        <w:adjustRightInd w:val="0"/>
        <w:spacing w:after="0" w:line="240" w:lineRule="auto"/>
        <w:jc w:val="both"/>
        <w:rPr>
          <w:rFonts w:ascii="Arial" w:eastAsia="Times New Roman" w:hAnsi="Arial" w:cs="Arial"/>
          <w:kern w:val="3"/>
          <w:lang w:eastAsia="en-GB"/>
        </w:rPr>
      </w:pPr>
      <w:r w:rsidRPr="00915BEB">
        <w:rPr>
          <w:rFonts w:ascii="Arial" w:eastAsia="Times New Roman" w:hAnsi="Arial" w:cs="Arial"/>
          <w:kern w:val="3"/>
          <w:lang w:eastAsia="en-GB"/>
        </w:rPr>
        <w:t xml:space="preserve">You will be required to provide evidence of the following key behaviours at Level </w:t>
      </w:r>
      <w:r w:rsidR="00915BEB" w:rsidRPr="00915BEB">
        <w:rPr>
          <w:rFonts w:ascii="Arial" w:eastAsia="Times New Roman" w:hAnsi="Arial" w:cs="Arial"/>
          <w:kern w:val="3"/>
          <w:lang w:eastAsia="en-GB"/>
        </w:rPr>
        <w:t>2</w:t>
      </w:r>
      <w:r w:rsidRPr="00915BEB">
        <w:rPr>
          <w:rFonts w:ascii="Arial" w:eastAsia="Times New Roman" w:hAnsi="Arial" w:cs="Arial"/>
          <w:kern w:val="3"/>
          <w:lang w:eastAsia="en-GB"/>
        </w:rPr>
        <w:t>.</w:t>
      </w:r>
    </w:p>
    <w:p w14:paraId="39E80A78" w14:textId="77777777" w:rsidR="00307CC2" w:rsidRPr="002F014D" w:rsidRDefault="00307CC2" w:rsidP="00307CC2">
      <w:pPr>
        <w:autoSpaceDE w:val="0"/>
        <w:autoSpaceDN w:val="0"/>
        <w:adjustRightInd w:val="0"/>
        <w:spacing w:after="0" w:line="240" w:lineRule="auto"/>
        <w:jc w:val="both"/>
        <w:rPr>
          <w:rFonts w:cs="Calibri"/>
          <w:b/>
          <w:bCs/>
          <w:color w:val="FF0000"/>
          <w:sz w:val="24"/>
          <w:szCs w:val="24"/>
        </w:rPr>
      </w:pPr>
    </w:p>
    <w:tbl>
      <w:tblPr>
        <w:tblStyle w:val="TableGrid"/>
        <w:tblW w:w="0" w:type="auto"/>
        <w:tblLook w:val="04A0" w:firstRow="1" w:lastRow="0" w:firstColumn="1" w:lastColumn="0" w:noHBand="0" w:noVBand="1"/>
      </w:tblPr>
      <w:tblGrid>
        <w:gridCol w:w="2547"/>
        <w:gridCol w:w="6463"/>
      </w:tblGrid>
      <w:tr w:rsidR="00F33611" w:rsidRPr="00896213" w14:paraId="49A2EE9C" w14:textId="77777777" w:rsidTr="008973AB">
        <w:trPr>
          <w:trHeight w:val="1347"/>
        </w:trPr>
        <w:tc>
          <w:tcPr>
            <w:tcW w:w="2547" w:type="dxa"/>
          </w:tcPr>
          <w:p w14:paraId="1695F983" w14:textId="10A723F8" w:rsidR="00F33611" w:rsidRPr="008973AB" w:rsidRDefault="000F7F0B" w:rsidP="008973AB">
            <w:pPr>
              <w:pStyle w:val="p1"/>
              <w:rPr>
                <w:rStyle w:val="s1"/>
                <w:rFonts w:ascii="Arial" w:hAnsi="Arial"/>
                <w:b/>
                <w:sz w:val="22"/>
                <w:szCs w:val="22"/>
              </w:rPr>
            </w:pPr>
            <w:r w:rsidRPr="008973AB">
              <w:rPr>
                <w:rStyle w:val="s1"/>
                <w:rFonts w:ascii="Arial" w:hAnsi="Arial"/>
                <w:b/>
                <w:sz w:val="22"/>
                <w:szCs w:val="22"/>
              </w:rPr>
              <w:t>Changing and Improving</w:t>
            </w:r>
          </w:p>
        </w:tc>
        <w:tc>
          <w:tcPr>
            <w:tcW w:w="6463" w:type="dxa"/>
          </w:tcPr>
          <w:p w14:paraId="3B3F361F" w14:textId="77777777" w:rsidR="006A5462"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Regularly review own and team’s work and take the initiative to suggest ideas to make</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improvements.</w:t>
            </w:r>
          </w:p>
          <w:p w14:paraId="2B3F0DD6" w14:textId="77777777" w:rsidR="006A5462"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Give feedback on changes in a constructive manner.</w:t>
            </w:r>
          </w:p>
          <w:p w14:paraId="26304E8E" w14:textId="77777777" w:rsidR="008D4107"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Take a positive,</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open approach to the possibility of change and encourage others to do the same.</w:t>
            </w:r>
          </w:p>
          <w:p w14:paraId="2295E681" w14:textId="77777777" w:rsidR="008D4107"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Help</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others to understand changes and the reasons they are being put in place.</w:t>
            </w:r>
          </w:p>
          <w:p w14:paraId="538A2986" w14:textId="77777777" w:rsidR="008D4107"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Identify and</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 xml:space="preserve">act on the </w:t>
            </w:r>
            <w:proofErr w:type="gramStart"/>
            <w:r w:rsidRPr="007B732F">
              <w:rPr>
                <w:rFonts w:ascii="Arial" w:eastAsia="Times New Roman" w:hAnsi="Arial" w:cs="Arial"/>
                <w:kern w:val="3"/>
                <w:lang w:eastAsia="en-GB"/>
              </w:rPr>
              <w:t>effects</w:t>
            </w:r>
            <w:proofErr w:type="gramEnd"/>
            <w:r w:rsidRPr="007B732F">
              <w:rPr>
                <w:rFonts w:ascii="Arial" w:eastAsia="Times New Roman" w:hAnsi="Arial" w:cs="Arial"/>
                <w:kern w:val="3"/>
                <w:lang w:eastAsia="en-GB"/>
              </w:rPr>
              <w:t xml:space="preserve"> changes are having on your role and that of the team.</w:t>
            </w:r>
          </w:p>
          <w:p w14:paraId="0111E07E" w14:textId="77777777" w:rsidR="008D4107"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Look for ways</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to use technology to achieve efficient and effective results.</w:t>
            </w:r>
          </w:p>
          <w:p w14:paraId="7DA8A3DA" w14:textId="08DF7ED8" w:rsidR="00F33611" w:rsidRPr="008973AB" w:rsidRDefault="007B732F" w:rsidP="006A5462">
            <w:pPr>
              <w:pStyle w:val="Pa15"/>
              <w:numPr>
                <w:ilvl w:val="0"/>
                <w:numId w:val="6"/>
              </w:numPr>
              <w:spacing w:line="240" w:lineRule="auto"/>
              <w:jc w:val="both"/>
              <w:rPr>
                <w:rFonts w:ascii="Arial" w:eastAsia="Times New Roman" w:hAnsi="Arial" w:cs="Arial"/>
                <w:kern w:val="3"/>
                <w:lang w:eastAsia="en-GB"/>
              </w:rPr>
            </w:pPr>
            <w:r w:rsidRPr="007B732F">
              <w:rPr>
                <w:rFonts w:ascii="Arial" w:eastAsia="Times New Roman" w:hAnsi="Arial" w:cs="Arial"/>
                <w:kern w:val="3"/>
                <w:lang w:eastAsia="en-GB"/>
              </w:rPr>
              <w:t>Consider accessibility needs</w:t>
            </w:r>
            <w:r w:rsidR="006A5462">
              <w:rPr>
                <w:rFonts w:ascii="Arial" w:eastAsia="Times New Roman" w:hAnsi="Arial" w:cs="Arial"/>
                <w:kern w:val="3"/>
                <w:lang w:eastAsia="en-GB"/>
              </w:rPr>
              <w:t xml:space="preserve"> </w:t>
            </w:r>
            <w:r w:rsidRPr="007B732F">
              <w:rPr>
                <w:rFonts w:ascii="Arial" w:eastAsia="Times New Roman" w:hAnsi="Arial" w:cs="Arial"/>
                <w:kern w:val="3"/>
                <w:lang w:eastAsia="en-GB"/>
              </w:rPr>
              <w:t>of the diverse range of end users.</w:t>
            </w:r>
          </w:p>
        </w:tc>
      </w:tr>
      <w:tr w:rsidR="00A725F3" w:rsidRPr="00896213" w14:paraId="3D052460" w14:textId="77777777" w:rsidTr="008973AB">
        <w:trPr>
          <w:trHeight w:val="1347"/>
        </w:trPr>
        <w:tc>
          <w:tcPr>
            <w:tcW w:w="2547" w:type="dxa"/>
          </w:tcPr>
          <w:p w14:paraId="76778181" w14:textId="646EA308" w:rsidR="00A725F3" w:rsidRPr="008973AB" w:rsidRDefault="00637B05" w:rsidP="008973AB">
            <w:pPr>
              <w:pStyle w:val="p1"/>
              <w:rPr>
                <w:rStyle w:val="s1"/>
                <w:rFonts w:ascii="Arial" w:hAnsi="Arial"/>
                <w:b/>
                <w:sz w:val="22"/>
                <w:szCs w:val="22"/>
              </w:rPr>
            </w:pPr>
            <w:r w:rsidRPr="008973AB">
              <w:rPr>
                <w:rStyle w:val="s1"/>
                <w:rFonts w:ascii="Arial" w:hAnsi="Arial"/>
                <w:b/>
                <w:sz w:val="22"/>
                <w:szCs w:val="22"/>
              </w:rPr>
              <w:t>Making Effective</w:t>
            </w:r>
            <w:r w:rsidRPr="008973AB">
              <w:rPr>
                <w:b/>
                <w:sz w:val="22"/>
                <w:szCs w:val="22"/>
              </w:rPr>
              <w:t xml:space="preserve"> </w:t>
            </w:r>
            <w:r w:rsidRPr="008973AB">
              <w:rPr>
                <w:rStyle w:val="s1"/>
                <w:rFonts w:ascii="Arial" w:hAnsi="Arial"/>
                <w:b/>
                <w:sz w:val="22"/>
                <w:szCs w:val="22"/>
              </w:rPr>
              <w:t>Decisions</w:t>
            </w:r>
          </w:p>
        </w:tc>
        <w:tc>
          <w:tcPr>
            <w:tcW w:w="6463" w:type="dxa"/>
          </w:tcPr>
          <w:p w14:paraId="51D08E88" w14:textId="77777777" w:rsidR="008D4107" w:rsidRDefault="006A5462" w:rsidP="008D4107">
            <w:pPr>
              <w:pStyle w:val="Pa15"/>
              <w:numPr>
                <w:ilvl w:val="0"/>
                <w:numId w:val="7"/>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Take responsibility for making effective and fair decisions, in a timely manner.</w:t>
            </w:r>
          </w:p>
          <w:p w14:paraId="6BD90569" w14:textId="77777777" w:rsidR="008D4107" w:rsidRDefault="006A5462" w:rsidP="008D4107">
            <w:pPr>
              <w:pStyle w:val="Pa15"/>
              <w:numPr>
                <w:ilvl w:val="0"/>
                <w:numId w:val="7"/>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Analyse</w:t>
            </w:r>
            <w:r>
              <w:rPr>
                <w:rFonts w:ascii="Arial" w:eastAsia="Times New Roman" w:hAnsi="Arial" w:cs="Arial"/>
                <w:kern w:val="3"/>
                <w:lang w:eastAsia="en-GB"/>
              </w:rPr>
              <w:t xml:space="preserve"> </w:t>
            </w:r>
            <w:r w:rsidRPr="006A5462">
              <w:rPr>
                <w:rFonts w:ascii="Arial" w:eastAsia="Times New Roman" w:hAnsi="Arial" w:cs="Arial"/>
                <w:kern w:val="3"/>
                <w:lang w:eastAsia="en-GB"/>
              </w:rPr>
              <w:t>and research further information to support decisions.</w:t>
            </w:r>
          </w:p>
          <w:p w14:paraId="640D1F0A" w14:textId="77777777" w:rsidR="008D4107" w:rsidRDefault="006A5462" w:rsidP="008D4107">
            <w:pPr>
              <w:pStyle w:val="Pa15"/>
              <w:numPr>
                <w:ilvl w:val="0"/>
                <w:numId w:val="7"/>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Talk to relevant people to get</w:t>
            </w:r>
            <w:r>
              <w:rPr>
                <w:rFonts w:ascii="Arial" w:eastAsia="Times New Roman" w:hAnsi="Arial" w:cs="Arial"/>
                <w:kern w:val="3"/>
                <w:lang w:eastAsia="en-GB"/>
              </w:rPr>
              <w:t xml:space="preserve"> </w:t>
            </w:r>
            <w:r w:rsidRPr="006A5462">
              <w:rPr>
                <w:rFonts w:ascii="Arial" w:eastAsia="Times New Roman" w:hAnsi="Arial" w:cs="Arial"/>
                <w:kern w:val="3"/>
                <w:lang w:eastAsia="en-GB"/>
              </w:rPr>
              <w:t>advice and information when unsure how to proceed.</w:t>
            </w:r>
          </w:p>
          <w:p w14:paraId="46C92B66" w14:textId="77777777" w:rsidR="008D4107" w:rsidRDefault="006A5462" w:rsidP="008D4107">
            <w:pPr>
              <w:pStyle w:val="Pa15"/>
              <w:numPr>
                <w:ilvl w:val="0"/>
                <w:numId w:val="7"/>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Explain how decisions have</w:t>
            </w:r>
            <w:r>
              <w:rPr>
                <w:rFonts w:ascii="Arial" w:eastAsia="Times New Roman" w:hAnsi="Arial" w:cs="Arial"/>
                <w:kern w:val="3"/>
                <w:lang w:eastAsia="en-GB"/>
              </w:rPr>
              <w:t xml:space="preserve"> </w:t>
            </w:r>
            <w:r w:rsidRPr="006A5462">
              <w:rPr>
                <w:rFonts w:ascii="Arial" w:eastAsia="Times New Roman" w:hAnsi="Arial" w:cs="Arial"/>
                <w:kern w:val="3"/>
                <w:lang w:eastAsia="en-GB"/>
              </w:rPr>
              <w:t xml:space="preserve">been reached </w:t>
            </w:r>
            <w:proofErr w:type="gramStart"/>
            <w:r w:rsidRPr="006A5462">
              <w:rPr>
                <w:rFonts w:ascii="Arial" w:eastAsia="Times New Roman" w:hAnsi="Arial" w:cs="Arial"/>
                <w:kern w:val="3"/>
                <w:lang w:eastAsia="en-GB"/>
              </w:rPr>
              <w:t>in a clear and concise way</w:t>
            </w:r>
            <w:proofErr w:type="gramEnd"/>
            <w:r w:rsidRPr="006A5462">
              <w:rPr>
                <w:rFonts w:ascii="Arial" w:eastAsia="Times New Roman" w:hAnsi="Arial" w:cs="Arial"/>
                <w:kern w:val="3"/>
                <w:lang w:eastAsia="en-GB"/>
              </w:rPr>
              <w:t>, both verbally and in writing.</w:t>
            </w:r>
          </w:p>
          <w:p w14:paraId="61B02194" w14:textId="70E9720C" w:rsidR="00A725F3" w:rsidRPr="008973AB" w:rsidRDefault="006A5462" w:rsidP="008D4107">
            <w:pPr>
              <w:pStyle w:val="Pa15"/>
              <w:numPr>
                <w:ilvl w:val="0"/>
                <w:numId w:val="7"/>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Demonstrate the</w:t>
            </w:r>
            <w:r>
              <w:rPr>
                <w:rFonts w:ascii="Arial" w:eastAsia="Times New Roman" w:hAnsi="Arial" w:cs="Arial"/>
                <w:kern w:val="3"/>
                <w:lang w:eastAsia="en-GB"/>
              </w:rPr>
              <w:t xml:space="preserve"> </w:t>
            </w:r>
            <w:r w:rsidRPr="006A5462">
              <w:rPr>
                <w:rFonts w:ascii="Arial" w:eastAsia="Times New Roman" w:hAnsi="Arial" w:cs="Arial"/>
                <w:kern w:val="3"/>
                <w:lang w:eastAsia="en-GB"/>
              </w:rPr>
              <w:t>consideration of all options, costs, risks and wider implications, including the diverse</w:t>
            </w:r>
            <w:r>
              <w:rPr>
                <w:rFonts w:ascii="Arial" w:eastAsia="Times New Roman" w:hAnsi="Arial" w:cs="Arial"/>
                <w:kern w:val="3"/>
                <w:lang w:eastAsia="en-GB"/>
              </w:rPr>
              <w:t xml:space="preserve"> </w:t>
            </w:r>
            <w:r w:rsidRPr="006A5462">
              <w:rPr>
                <w:rFonts w:ascii="Arial" w:eastAsia="Times New Roman" w:hAnsi="Arial" w:cs="Arial"/>
                <w:kern w:val="3"/>
                <w:lang w:eastAsia="en-GB"/>
              </w:rPr>
              <w:t>needs of end users and any accessibility requirements.</w:t>
            </w:r>
          </w:p>
        </w:tc>
      </w:tr>
    </w:tbl>
    <w:p w14:paraId="4FDE9E50" w14:textId="6DC0E0B3" w:rsidR="00664350" w:rsidRDefault="00664350">
      <w:r>
        <w:br w:type="page"/>
      </w:r>
    </w:p>
    <w:p w14:paraId="15E29489" w14:textId="51427C90" w:rsidR="008E7C15" w:rsidRDefault="008E7C15" w:rsidP="008E7C15">
      <w:pPr>
        <w:pStyle w:val="ListParagraph"/>
        <w:suppressAutoHyphens w:val="0"/>
        <w:overflowPunct/>
        <w:adjustRightInd w:val="0"/>
        <w:ind w:left="284"/>
        <w:jc w:val="both"/>
        <w:textAlignment w:val="auto"/>
        <w:rPr>
          <w:rFonts w:ascii="Arial" w:hAnsi="Arial" w:cs="Arial"/>
          <w:sz w:val="22"/>
          <w:szCs w:val="22"/>
        </w:rPr>
      </w:pPr>
    </w:p>
    <w:p w14:paraId="7EB16F49" w14:textId="77777777" w:rsidR="008E7C15" w:rsidRPr="008E7C15" w:rsidRDefault="008E7C15" w:rsidP="008E7C15">
      <w:pPr>
        <w:pStyle w:val="ListParagraph"/>
        <w:suppressAutoHyphens w:val="0"/>
        <w:overflowPunct/>
        <w:adjustRightInd w:val="0"/>
        <w:ind w:left="284"/>
        <w:jc w:val="both"/>
        <w:textAlignment w:val="auto"/>
        <w:rPr>
          <w:rFonts w:ascii="Arial" w:hAnsi="Arial" w:cs="Arial"/>
          <w:sz w:val="22"/>
          <w:szCs w:val="22"/>
        </w:rPr>
      </w:pPr>
    </w:p>
    <w:tbl>
      <w:tblPr>
        <w:tblStyle w:val="TableGrid"/>
        <w:tblW w:w="0" w:type="auto"/>
        <w:tblLook w:val="04A0" w:firstRow="1" w:lastRow="0" w:firstColumn="1" w:lastColumn="0" w:noHBand="0" w:noVBand="1"/>
      </w:tblPr>
      <w:tblGrid>
        <w:gridCol w:w="2547"/>
        <w:gridCol w:w="6463"/>
      </w:tblGrid>
      <w:tr w:rsidR="00A725F3" w:rsidRPr="00896213" w14:paraId="381FFCAA" w14:textId="77777777" w:rsidTr="008973AB">
        <w:trPr>
          <w:trHeight w:val="1347"/>
        </w:trPr>
        <w:tc>
          <w:tcPr>
            <w:tcW w:w="2547" w:type="dxa"/>
          </w:tcPr>
          <w:p w14:paraId="0C9D5782" w14:textId="084811C6" w:rsidR="00A725F3" w:rsidRPr="008973AB" w:rsidRDefault="00D62A55" w:rsidP="008973AB">
            <w:pPr>
              <w:pStyle w:val="p1"/>
              <w:rPr>
                <w:rStyle w:val="s1"/>
                <w:rFonts w:ascii="Arial" w:hAnsi="Arial"/>
                <w:b/>
                <w:sz w:val="22"/>
                <w:szCs w:val="22"/>
              </w:rPr>
            </w:pPr>
            <w:r w:rsidRPr="008973AB">
              <w:rPr>
                <w:rStyle w:val="s1"/>
                <w:rFonts w:ascii="Arial" w:hAnsi="Arial"/>
                <w:b/>
                <w:sz w:val="22"/>
                <w:szCs w:val="22"/>
              </w:rPr>
              <w:t>Managing a Quality</w:t>
            </w:r>
            <w:r w:rsidRPr="008973AB">
              <w:rPr>
                <w:b/>
                <w:sz w:val="22"/>
                <w:szCs w:val="22"/>
              </w:rPr>
              <w:t xml:space="preserve"> </w:t>
            </w:r>
            <w:r w:rsidRPr="008973AB">
              <w:rPr>
                <w:rStyle w:val="s1"/>
                <w:rFonts w:ascii="Arial" w:hAnsi="Arial"/>
                <w:b/>
                <w:sz w:val="22"/>
                <w:szCs w:val="22"/>
              </w:rPr>
              <w:t>Service</w:t>
            </w:r>
          </w:p>
        </w:tc>
        <w:tc>
          <w:tcPr>
            <w:tcW w:w="6463" w:type="dxa"/>
          </w:tcPr>
          <w:p w14:paraId="5E51F1FC" w14:textId="77777777" w:rsidR="008D4107"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Work with customers to understand their needs and expectations.</w:t>
            </w:r>
          </w:p>
          <w:p w14:paraId="304A26F0" w14:textId="77777777" w:rsidR="008D4107"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Create clear plans</w:t>
            </w:r>
            <w:r>
              <w:rPr>
                <w:rFonts w:ascii="Arial" w:eastAsia="Times New Roman" w:hAnsi="Arial" w:cs="Arial"/>
                <w:kern w:val="3"/>
                <w:lang w:eastAsia="en-GB"/>
              </w:rPr>
              <w:t xml:space="preserve"> </w:t>
            </w:r>
            <w:r w:rsidRPr="006A5462">
              <w:rPr>
                <w:rFonts w:ascii="Arial" w:eastAsia="Times New Roman" w:hAnsi="Arial" w:cs="Arial"/>
                <w:kern w:val="3"/>
                <w:lang w:eastAsia="en-GB"/>
              </w:rPr>
              <w:t>and set priorities which meet the needs of both the customer and the business.</w:t>
            </w:r>
          </w:p>
          <w:p w14:paraId="1244D7F4" w14:textId="77777777" w:rsidR="008D4107"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Clearly</w:t>
            </w:r>
            <w:r>
              <w:rPr>
                <w:rFonts w:ascii="Arial" w:eastAsia="Times New Roman" w:hAnsi="Arial" w:cs="Arial"/>
                <w:kern w:val="3"/>
                <w:lang w:eastAsia="en-GB"/>
              </w:rPr>
              <w:t xml:space="preserve"> </w:t>
            </w:r>
            <w:r w:rsidRPr="006A5462">
              <w:rPr>
                <w:rFonts w:ascii="Arial" w:eastAsia="Times New Roman" w:hAnsi="Arial" w:cs="Arial"/>
                <w:kern w:val="3"/>
                <w:lang w:eastAsia="en-GB"/>
              </w:rPr>
              <w:t>explain to customers what can be done.</w:t>
            </w:r>
          </w:p>
          <w:p w14:paraId="1053B66F" w14:textId="77777777" w:rsidR="008D4107"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Keep colleagues and stakeholders fully</w:t>
            </w:r>
            <w:r>
              <w:rPr>
                <w:rFonts w:ascii="Arial" w:eastAsia="Times New Roman" w:hAnsi="Arial" w:cs="Arial"/>
                <w:kern w:val="3"/>
                <w:lang w:eastAsia="en-GB"/>
              </w:rPr>
              <w:t xml:space="preserve"> </w:t>
            </w:r>
            <w:r w:rsidRPr="006A5462">
              <w:rPr>
                <w:rFonts w:ascii="Arial" w:eastAsia="Times New Roman" w:hAnsi="Arial" w:cs="Arial"/>
                <w:kern w:val="3"/>
                <w:lang w:eastAsia="en-GB"/>
              </w:rPr>
              <w:t>informed of plans, possibilities and progress.</w:t>
            </w:r>
          </w:p>
          <w:p w14:paraId="093F0D4B" w14:textId="77777777" w:rsidR="008D4107"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Identify common problems that affect</w:t>
            </w:r>
            <w:r>
              <w:rPr>
                <w:rFonts w:ascii="Arial" w:eastAsia="Times New Roman" w:hAnsi="Arial" w:cs="Arial"/>
                <w:kern w:val="3"/>
                <w:lang w:eastAsia="en-GB"/>
              </w:rPr>
              <w:t xml:space="preserve"> </w:t>
            </w:r>
            <w:r w:rsidRPr="006A5462">
              <w:rPr>
                <w:rFonts w:ascii="Arial" w:eastAsia="Times New Roman" w:hAnsi="Arial" w:cs="Arial"/>
                <w:kern w:val="3"/>
                <w:lang w:eastAsia="en-GB"/>
              </w:rPr>
              <w:t>service, report them and find possible solutions.</w:t>
            </w:r>
          </w:p>
          <w:p w14:paraId="0B32D4F2" w14:textId="36C045B5" w:rsidR="00A725F3" w:rsidRPr="008973AB" w:rsidRDefault="006A5462" w:rsidP="008D4107">
            <w:pPr>
              <w:pStyle w:val="Pa15"/>
              <w:numPr>
                <w:ilvl w:val="0"/>
                <w:numId w:val="8"/>
              </w:numPr>
              <w:spacing w:line="240" w:lineRule="auto"/>
              <w:jc w:val="both"/>
              <w:rPr>
                <w:rFonts w:ascii="Arial" w:eastAsia="Times New Roman" w:hAnsi="Arial" w:cs="Arial"/>
                <w:kern w:val="3"/>
                <w:lang w:eastAsia="en-GB"/>
              </w:rPr>
            </w:pPr>
            <w:r w:rsidRPr="006A5462">
              <w:rPr>
                <w:rFonts w:ascii="Arial" w:eastAsia="Times New Roman" w:hAnsi="Arial" w:cs="Arial"/>
                <w:kern w:val="3"/>
                <w:lang w:eastAsia="en-GB"/>
              </w:rPr>
              <w:t>Deliver good customer service which</w:t>
            </w:r>
            <w:r>
              <w:rPr>
                <w:rFonts w:ascii="Arial" w:eastAsia="Times New Roman" w:hAnsi="Arial" w:cs="Arial"/>
                <w:kern w:val="3"/>
                <w:lang w:eastAsia="en-GB"/>
              </w:rPr>
              <w:t xml:space="preserve"> </w:t>
            </w:r>
            <w:r w:rsidRPr="006A5462">
              <w:rPr>
                <w:rFonts w:ascii="Arial" w:eastAsia="Times New Roman" w:hAnsi="Arial" w:cs="Arial"/>
                <w:kern w:val="3"/>
                <w:lang w:eastAsia="en-GB"/>
              </w:rPr>
              <w:t>balances quality and cost effectiveness.</w:t>
            </w:r>
          </w:p>
        </w:tc>
      </w:tr>
    </w:tbl>
    <w:p w14:paraId="2E393503" w14:textId="77777777" w:rsidR="00F33611" w:rsidRDefault="00F33611" w:rsidP="00307CC2">
      <w:pPr>
        <w:pStyle w:val="p1"/>
        <w:jc w:val="both"/>
        <w:rPr>
          <w:rStyle w:val="s1"/>
          <w:sz w:val="23"/>
          <w:szCs w:val="23"/>
        </w:rPr>
      </w:pPr>
    </w:p>
    <w:p w14:paraId="3A7E5704"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bCs/>
          <w:sz w:val="24"/>
          <w:szCs w:val="22"/>
        </w:rPr>
        <w:t>HMCTS offers a range of benefits:</w:t>
      </w:r>
    </w:p>
    <w:p w14:paraId="1BDD02E8" w14:textId="77777777" w:rsidR="006F62F1" w:rsidRPr="0043247F" w:rsidRDefault="006F62F1" w:rsidP="006F62F1">
      <w:pPr>
        <w:adjustRightInd w:val="0"/>
        <w:spacing w:after="0" w:line="240" w:lineRule="auto"/>
        <w:jc w:val="both"/>
        <w:rPr>
          <w:rStyle w:val="Strong"/>
          <w:rFonts w:ascii="Arial" w:hAnsi="Arial" w:cs="Arial"/>
          <w:b w:val="0"/>
          <w:bCs w:val="0"/>
          <w:color w:val="0000FF"/>
          <w:sz w:val="24"/>
          <w:szCs w:val="24"/>
          <w:lang w:eastAsia="en-GB"/>
        </w:rPr>
      </w:pPr>
    </w:p>
    <w:p w14:paraId="08C53894"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bCs/>
          <w:sz w:val="24"/>
          <w:szCs w:val="22"/>
        </w:rPr>
        <w:t>Annual Leave:</w:t>
      </w:r>
    </w:p>
    <w:p w14:paraId="11184562" w14:textId="77777777" w:rsidR="006F62F1" w:rsidRPr="0044313E" w:rsidRDefault="006F62F1" w:rsidP="006F62F1">
      <w:pPr>
        <w:spacing w:after="0" w:line="240" w:lineRule="auto"/>
        <w:jc w:val="both"/>
        <w:rPr>
          <w:rStyle w:val="s1"/>
          <w:rFonts w:ascii="Arial" w:hAnsi="Arial" w:cs="Arial"/>
          <w:color w:val="000000"/>
          <w:sz w:val="22"/>
          <w:szCs w:val="22"/>
        </w:rPr>
      </w:pPr>
      <w:r w:rsidRPr="0044313E">
        <w:rPr>
          <w:rStyle w:val="s1"/>
          <w:rFonts w:ascii="Arial" w:eastAsiaTheme="minorHAnsi" w:hAnsi="Arial" w:cs="Arial"/>
          <w:sz w:val="22"/>
          <w:szCs w:val="22"/>
        </w:rPr>
        <w:t xml:space="preserve">Generous allowances for paid holiday starting at 25 days per year and rising as your service increases, </w:t>
      </w:r>
      <w:r w:rsidRPr="0044313E">
        <w:rPr>
          <w:rFonts w:ascii="Arial" w:hAnsi="Arial" w:cs="Arial"/>
          <w:color w:val="000000"/>
        </w:rPr>
        <w:t xml:space="preserve">plus bank holidays and 1 privilege day usually taken around the Queens’ birthday. </w:t>
      </w:r>
    </w:p>
    <w:p w14:paraId="6B2A7C3E" w14:textId="77777777" w:rsidR="006F62F1" w:rsidRPr="0043247F" w:rsidRDefault="006F62F1" w:rsidP="006F62F1">
      <w:pPr>
        <w:spacing w:after="0" w:line="240" w:lineRule="auto"/>
        <w:jc w:val="both"/>
        <w:rPr>
          <w:rFonts w:ascii="Arial" w:hAnsi="Arial" w:cs="Arial"/>
          <w:b/>
          <w:sz w:val="24"/>
          <w:szCs w:val="24"/>
        </w:rPr>
      </w:pPr>
    </w:p>
    <w:p w14:paraId="57ED46D7" w14:textId="77777777" w:rsidR="006F62F1" w:rsidRPr="0044313E" w:rsidRDefault="006F62F1" w:rsidP="006F62F1">
      <w:pPr>
        <w:spacing w:after="0" w:line="240" w:lineRule="auto"/>
        <w:jc w:val="both"/>
        <w:rPr>
          <w:rFonts w:ascii="Arial" w:hAnsi="Arial" w:cs="Arial"/>
          <w:color w:val="000000"/>
        </w:rPr>
      </w:pPr>
      <w:r w:rsidRPr="0044313E">
        <w:rPr>
          <w:rFonts w:ascii="Arial" w:hAnsi="Arial" w:cs="Arial"/>
          <w:color w:val="000000"/>
        </w:rPr>
        <w:t>Great maternity, adoption, and shared parental leave, with up to 26 weeks leave at full pay, 13 weeks with partial pay, and 13 weeks further leave. And maternity support/paternity leave at full pay for 2 weeks, too!</w:t>
      </w:r>
    </w:p>
    <w:p w14:paraId="44C38ABC" w14:textId="77777777" w:rsidR="006F62F1" w:rsidRPr="0044313E" w:rsidRDefault="006F62F1" w:rsidP="006F62F1">
      <w:pPr>
        <w:spacing w:after="0" w:line="240" w:lineRule="auto"/>
        <w:jc w:val="both"/>
        <w:rPr>
          <w:rFonts w:ascii="Arial" w:hAnsi="Arial" w:cs="Arial"/>
          <w:color w:val="000000"/>
        </w:rPr>
      </w:pPr>
    </w:p>
    <w:p w14:paraId="1CAE25F7" w14:textId="77777777" w:rsidR="006F62F1" w:rsidRPr="0044313E" w:rsidRDefault="006F62F1" w:rsidP="006F62F1">
      <w:pPr>
        <w:spacing w:after="0" w:line="240" w:lineRule="auto"/>
        <w:jc w:val="both"/>
        <w:rPr>
          <w:rFonts w:ascii="Arial" w:hAnsi="Arial" w:cs="Arial"/>
          <w:color w:val="000000"/>
        </w:rPr>
      </w:pPr>
      <w:r w:rsidRPr="0044313E">
        <w:rPr>
          <w:rFonts w:ascii="Arial" w:hAnsi="Arial" w:cs="Arial"/>
          <w:color w:val="000000"/>
        </w:rPr>
        <w:t>Up to 5 days paid leave for voluntary work you may wish to undertake.</w:t>
      </w:r>
    </w:p>
    <w:p w14:paraId="5FF33C23" w14:textId="77777777" w:rsidR="006F62F1" w:rsidRPr="0043247F" w:rsidRDefault="006F62F1" w:rsidP="006F62F1">
      <w:pPr>
        <w:spacing w:after="0" w:line="240" w:lineRule="auto"/>
        <w:jc w:val="both"/>
        <w:rPr>
          <w:rFonts w:ascii="Arial" w:hAnsi="Arial" w:cs="Arial"/>
          <w:b/>
          <w:sz w:val="24"/>
          <w:szCs w:val="24"/>
        </w:rPr>
      </w:pPr>
    </w:p>
    <w:p w14:paraId="1156E887"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sz w:val="24"/>
          <w:szCs w:val="22"/>
        </w:rPr>
        <w:t>Pension:</w:t>
      </w:r>
    </w:p>
    <w:p w14:paraId="4E234667" w14:textId="77777777" w:rsidR="006F62F1" w:rsidRPr="0044313E" w:rsidRDefault="006F62F1" w:rsidP="006F62F1">
      <w:pPr>
        <w:pStyle w:val="NormalWeb"/>
        <w:spacing w:after="0"/>
        <w:jc w:val="both"/>
        <w:rPr>
          <w:rStyle w:val="s1"/>
          <w:rFonts w:ascii="Arial" w:eastAsiaTheme="minorHAnsi" w:hAnsi="Arial" w:cs="Arial"/>
          <w:color w:val="auto"/>
          <w:sz w:val="22"/>
          <w:szCs w:val="22"/>
        </w:rPr>
      </w:pPr>
      <w:r w:rsidRPr="0044313E">
        <w:rPr>
          <w:rStyle w:val="s1"/>
          <w:rFonts w:ascii="Arial" w:eastAsiaTheme="minorHAnsi" w:hAnsi="Arial" w:cs="Arial"/>
          <w:color w:val="auto"/>
          <w:sz w:val="22"/>
          <w:szCs w:val="22"/>
        </w:rPr>
        <w:t>A</w:t>
      </w:r>
      <w:hyperlink r:id="rId12" w:history="1">
        <w:r w:rsidRPr="0044313E">
          <w:rPr>
            <w:rStyle w:val="s1"/>
            <w:rFonts w:ascii="Arial" w:eastAsiaTheme="minorHAnsi" w:hAnsi="Arial" w:cs="Arial"/>
            <w:color w:val="auto"/>
            <w:sz w:val="22"/>
            <w:szCs w:val="22"/>
          </w:rPr>
          <w:t xml:space="preserve"> </w:t>
        </w:r>
      </w:hyperlink>
      <w:hyperlink r:id="rId13" w:history="1">
        <w:r w:rsidRPr="0044313E">
          <w:rPr>
            <w:rStyle w:val="s1"/>
            <w:rFonts w:ascii="Arial" w:eastAsiaTheme="minorHAnsi" w:hAnsi="Arial" w:cs="Arial"/>
            <w:color w:val="002060"/>
            <w:sz w:val="22"/>
            <w:szCs w:val="22"/>
          </w:rPr>
          <w:t>generous pension scheme</w:t>
        </w:r>
      </w:hyperlink>
      <w:r w:rsidRPr="0044313E">
        <w:rPr>
          <w:rStyle w:val="s1"/>
          <w:rFonts w:ascii="Arial" w:eastAsiaTheme="minorHAnsi" w:hAnsi="Arial" w:cs="Arial"/>
          <w:color w:val="002060"/>
          <w:sz w:val="22"/>
          <w:szCs w:val="22"/>
        </w:rPr>
        <w:t xml:space="preserve"> </w:t>
      </w:r>
      <w:r w:rsidRPr="0044313E">
        <w:rPr>
          <w:rStyle w:val="s1"/>
          <w:rFonts w:ascii="Arial" w:eastAsiaTheme="minorHAnsi" w:hAnsi="Arial" w:cs="Arial"/>
          <w:color w:val="auto"/>
          <w:sz w:val="22"/>
          <w:szCs w:val="22"/>
        </w:rPr>
        <w:t>on average of up to 22%</w:t>
      </w:r>
    </w:p>
    <w:p w14:paraId="3A50C292" w14:textId="77777777" w:rsidR="006F62F1" w:rsidRPr="0043247F" w:rsidRDefault="006F62F1" w:rsidP="006F62F1">
      <w:pPr>
        <w:pStyle w:val="NormalWeb"/>
        <w:spacing w:after="0"/>
        <w:jc w:val="both"/>
        <w:rPr>
          <w:rFonts w:ascii="Arial" w:hAnsi="Arial" w:cs="Arial"/>
          <w:sz w:val="24"/>
          <w:szCs w:val="24"/>
        </w:rPr>
      </w:pPr>
    </w:p>
    <w:p w14:paraId="47453D1F" w14:textId="77777777" w:rsidR="006F62F1" w:rsidRPr="0044313E" w:rsidRDefault="006F62F1" w:rsidP="006F62F1">
      <w:pPr>
        <w:adjustRightInd w:val="0"/>
        <w:spacing w:after="0" w:line="240" w:lineRule="auto"/>
        <w:jc w:val="both"/>
        <w:rPr>
          <w:rStyle w:val="s1"/>
          <w:rFonts w:ascii="Arial" w:eastAsiaTheme="minorHAnsi" w:hAnsi="Arial" w:cs="Arial"/>
          <w:b/>
          <w:color w:val="FF0000"/>
          <w:sz w:val="24"/>
          <w:szCs w:val="22"/>
        </w:rPr>
      </w:pPr>
      <w:r w:rsidRPr="0043247F">
        <w:rPr>
          <w:rStyle w:val="s1"/>
          <w:rFonts w:ascii="Arial" w:eastAsiaTheme="minorHAnsi" w:hAnsi="Arial" w:cs="Arial"/>
          <w:b/>
          <w:bCs/>
          <w:sz w:val="24"/>
          <w:szCs w:val="22"/>
        </w:rPr>
        <w:t>Training:</w:t>
      </w:r>
      <w:r w:rsidRPr="0044313E">
        <w:rPr>
          <w:rStyle w:val="s1"/>
          <w:rFonts w:ascii="Arial" w:eastAsiaTheme="minorHAnsi" w:hAnsi="Arial" w:cs="Arial"/>
          <w:b/>
          <w:bCs/>
          <w:sz w:val="24"/>
          <w:szCs w:val="22"/>
        </w:rPr>
        <w:t xml:space="preserve"> </w:t>
      </w:r>
    </w:p>
    <w:p w14:paraId="46469F2F" w14:textId="77777777" w:rsidR="006F62F1" w:rsidRPr="0044313E" w:rsidRDefault="006F62F1" w:rsidP="006F62F1">
      <w:pPr>
        <w:pStyle w:val="NormalWeb"/>
        <w:spacing w:after="0"/>
        <w:jc w:val="both"/>
        <w:rPr>
          <w:rStyle w:val="s1"/>
          <w:rFonts w:ascii="Arial" w:eastAsiaTheme="minorHAnsi" w:hAnsi="Arial" w:cs="Arial"/>
          <w:color w:val="auto"/>
          <w:sz w:val="22"/>
          <w:szCs w:val="22"/>
        </w:rPr>
      </w:pPr>
      <w:r w:rsidRPr="0044313E">
        <w:rPr>
          <w:rStyle w:val="s1"/>
          <w:rFonts w:ascii="Arial" w:eastAsiaTheme="minorHAnsi" w:hAnsi="Arial" w:cs="Arial"/>
          <w:color w:val="auto"/>
          <w:sz w:val="22"/>
          <w:szCs w:val="22"/>
        </w:rPr>
        <w:t>HMCTS is committed to staff development and offers an extensive range of training and development opportunities</w:t>
      </w:r>
      <w:r>
        <w:rPr>
          <w:rStyle w:val="s1"/>
          <w:rFonts w:ascii="Arial" w:eastAsiaTheme="minorHAnsi" w:hAnsi="Arial" w:cs="Arial"/>
          <w:color w:val="auto"/>
          <w:sz w:val="22"/>
          <w:szCs w:val="22"/>
        </w:rPr>
        <w:t xml:space="preserve"> through Civil Service Learning and with the assistance of our Learning and Development </w:t>
      </w:r>
    </w:p>
    <w:p w14:paraId="1E55AE82" w14:textId="77777777" w:rsidR="006F62F1" w:rsidRPr="0043247F" w:rsidRDefault="006F62F1" w:rsidP="006F62F1">
      <w:pPr>
        <w:spacing w:after="0" w:line="240" w:lineRule="auto"/>
        <w:jc w:val="both"/>
        <w:rPr>
          <w:rFonts w:ascii="Arial" w:hAnsi="Arial" w:cs="Arial"/>
          <w:b/>
          <w:sz w:val="24"/>
          <w:szCs w:val="24"/>
        </w:rPr>
      </w:pPr>
    </w:p>
    <w:p w14:paraId="5814824C"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sz w:val="24"/>
          <w:szCs w:val="22"/>
        </w:rPr>
        <w:t>Support:</w:t>
      </w:r>
    </w:p>
    <w:p w14:paraId="25D78BFB"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 xml:space="preserve">A range of ‘Family Friendly’ policies such as opportunities to work reduced hours or job share. </w:t>
      </w:r>
    </w:p>
    <w:p w14:paraId="5921E503"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Access to flexible benefits such as salary sacrifice arrangements for childcare vouchers, and voluntary benefits such as retail vouchers and discounts on a range of goods and services.</w:t>
      </w:r>
    </w:p>
    <w:p w14:paraId="045B9336" w14:textId="77777777" w:rsidR="006F62F1" w:rsidRPr="0044313E" w:rsidRDefault="006F62F1" w:rsidP="006F62F1">
      <w:pPr>
        <w:pStyle w:val="bulletlevel1"/>
        <w:numPr>
          <w:ilvl w:val="0"/>
          <w:numId w:val="4"/>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Free annual sight tests for employees who use computer screens.</w:t>
      </w:r>
    </w:p>
    <w:p w14:paraId="482B4067" w14:textId="77777777" w:rsidR="006F62F1" w:rsidRPr="0043247F" w:rsidRDefault="006F62F1" w:rsidP="006F62F1">
      <w:pPr>
        <w:pStyle w:val="bulletlevel1"/>
        <w:numPr>
          <w:ilvl w:val="0"/>
          <w:numId w:val="0"/>
        </w:numPr>
        <w:spacing w:after="0"/>
        <w:jc w:val="both"/>
        <w:rPr>
          <w:rFonts w:cs="Arial"/>
          <w:color w:val="000000"/>
          <w:sz w:val="24"/>
          <w:szCs w:val="24"/>
        </w:rPr>
      </w:pPr>
    </w:p>
    <w:p w14:paraId="3E529BB1" w14:textId="77777777" w:rsidR="006F62F1" w:rsidRPr="0044313E" w:rsidRDefault="006F62F1" w:rsidP="006F62F1">
      <w:pPr>
        <w:adjustRightInd w:val="0"/>
        <w:spacing w:after="0" w:line="240" w:lineRule="auto"/>
        <w:jc w:val="both"/>
        <w:rPr>
          <w:rStyle w:val="s1"/>
          <w:rFonts w:ascii="Arial" w:eastAsiaTheme="minorHAnsi" w:hAnsi="Arial" w:cs="Arial"/>
          <w:b/>
          <w:sz w:val="24"/>
          <w:szCs w:val="22"/>
        </w:rPr>
      </w:pPr>
      <w:r w:rsidRPr="0044313E">
        <w:rPr>
          <w:rStyle w:val="s1"/>
          <w:rFonts w:ascii="Arial" w:eastAsiaTheme="minorHAnsi" w:hAnsi="Arial" w:cs="Arial"/>
          <w:b/>
          <w:sz w:val="24"/>
          <w:szCs w:val="22"/>
        </w:rPr>
        <w:t>Networks:</w:t>
      </w:r>
    </w:p>
    <w:p w14:paraId="35924248" w14:textId="3D13B21F" w:rsidR="00C15635" w:rsidRPr="008973AB" w:rsidRDefault="006F62F1" w:rsidP="008973AB">
      <w:pPr>
        <w:pStyle w:val="bulletlevel1"/>
        <w:numPr>
          <w:ilvl w:val="0"/>
          <w:numId w:val="0"/>
        </w:numPr>
        <w:spacing w:after="0"/>
        <w:jc w:val="both"/>
        <w:rPr>
          <w:rStyle w:val="s1"/>
          <w:rFonts w:ascii="Arial" w:eastAsiaTheme="minorHAnsi" w:hAnsi="Arial" w:cs="Arial"/>
          <w:sz w:val="22"/>
          <w:szCs w:val="22"/>
          <w:lang w:eastAsia="en-US"/>
        </w:rPr>
      </w:pPr>
      <w:r w:rsidRPr="0044313E">
        <w:rPr>
          <w:rStyle w:val="s1"/>
          <w:rFonts w:ascii="Arial" w:eastAsiaTheme="minorHAnsi" w:hAnsi="Arial" w:cs="Arial"/>
          <w:sz w:val="22"/>
          <w:szCs w:val="22"/>
          <w:lang w:eastAsia="en-US"/>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sectPr w:rsidR="00C15635" w:rsidRPr="008973AB" w:rsidSect="008E7C15">
      <w:footerReference w:type="even" r:id="rId14"/>
      <w:footerReference w:type="default" r:id="rId15"/>
      <w:pgSz w:w="11900" w:h="16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18E7" w14:textId="77777777" w:rsidR="00195FAF" w:rsidRDefault="00195FAF" w:rsidP="00F33611">
      <w:pPr>
        <w:spacing w:after="0" w:line="240" w:lineRule="auto"/>
      </w:pPr>
      <w:r>
        <w:separator/>
      </w:r>
    </w:p>
  </w:endnote>
  <w:endnote w:type="continuationSeparator" w:id="0">
    <w:p w14:paraId="35D68924" w14:textId="77777777" w:rsidR="00195FAF" w:rsidRDefault="00195FAF" w:rsidP="00F3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CF38" w14:textId="77777777"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68A5" w14:textId="77777777" w:rsidR="00F33611" w:rsidRDefault="00F3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F63D" w14:textId="10B99573" w:rsidR="00F33611" w:rsidRDefault="00F33611" w:rsidP="002B5A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308">
      <w:rPr>
        <w:rStyle w:val="PageNumber"/>
        <w:noProof/>
      </w:rPr>
      <w:t>1</w:t>
    </w:r>
    <w:r>
      <w:rPr>
        <w:rStyle w:val="PageNumber"/>
      </w:rPr>
      <w:fldChar w:fldCharType="end"/>
    </w:r>
  </w:p>
  <w:p w14:paraId="079D7268" w14:textId="77777777" w:rsidR="00F33611" w:rsidRDefault="00F3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5BB9" w14:textId="77777777" w:rsidR="00195FAF" w:rsidRDefault="00195FAF" w:rsidP="00F33611">
      <w:pPr>
        <w:spacing w:after="0" w:line="240" w:lineRule="auto"/>
      </w:pPr>
      <w:r>
        <w:separator/>
      </w:r>
    </w:p>
  </w:footnote>
  <w:footnote w:type="continuationSeparator" w:id="0">
    <w:p w14:paraId="1B50659E" w14:textId="77777777" w:rsidR="00195FAF" w:rsidRDefault="00195FAF" w:rsidP="00F3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DD4C2D"/>
    <w:multiLevelType w:val="hybridMultilevel"/>
    <w:tmpl w:val="315A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24D92"/>
    <w:multiLevelType w:val="hybridMultilevel"/>
    <w:tmpl w:val="291A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85345"/>
    <w:multiLevelType w:val="hybridMultilevel"/>
    <w:tmpl w:val="8D5A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F"/>
    <w:rsid w:val="000275EC"/>
    <w:rsid w:val="0005455E"/>
    <w:rsid w:val="00070E07"/>
    <w:rsid w:val="000818E2"/>
    <w:rsid w:val="000B2E1A"/>
    <w:rsid w:val="000C4411"/>
    <w:rsid w:val="000D2A7E"/>
    <w:rsid w:val="000D7AA3"/>
    <w:rsid w:val="000E3B2E"/>
    <w:rsid w:val="000E6CFE"/>
    <w:rsid w:val="000F7F0B"/>
    <w:rsid w:val="001113CD"/>
    <w:rsid w:val="001212AC"/>
    <w:rsid w:val="00124DC1"/>
    <w:rsid w:val="0014390A"/>
    <w:rsid w:val="001522F5"/>
    <w:rsid w:val="00167719"/>
    <w:rsid w:val="00195FAF"/>
    <w:rsid w:val="001F5787"/>
    <w:rsid w:val="00201D92"/>
    <w:rsid w:val="002318EC"/>
    <w:rsid w:val="00250A0D"/>
    <w:rsid w:val="002D7AE1"/>
    <w:rsid w:val="00307CC2"/>
    <w:rsid w:val="003541EA"/>
    <w:rsid w:val="003801BF"/>
    <w:rsid w:val="0038510C"/>
    <w:rsid w:val="00392415"/>
    <w:rsid w:val="003B66BD"/>
    <w:rsid w:val="003E114C"/>
    <w:rsid w:val="003F0F0C"/>
    <w:rsid w:val="003F40AE"/>
    <w:rsid w:val="003F7EE7"/>
    <w:rsid w:val="0040575C"/>
    <w:rsid w:val="00426D60"/>
    <w:rsid w:val="00465AD3"/>
    <w:rsid w:val="00485664"/>
    <w:rsid w:val="00496F8F"/>
    <w:rsid w:val="004E3C41"/>
    <w:rsid w:val="004F69C8"/>
    <w:rsid w:val="0050134C"/>
    <w:rsid w:val="0057331F"/>
    <w:rsid w:val="005C40E7"/>
    <w:rsid w:val="005F1586"/>
    <w:rsid w:val="00637B05"/>
    <w:rsid w:val="00643FE4"/>
    <w:rsid w:val="0064698B"/>
    <w:rsid w:val="00664350"/>
    <w:rsid w:val="00681C30"/>
    <w:rsid w:val="006A2166"/>
    <w:rsid w:val="006A29DC"/>
    <w:rsid w:val="006A5462"/>
    <w:rsid w:val="006E425D"/>
    <w:rsid w:val="006F62F1"/>
    <w:rsid w:val="007621E3"/>
    <w:rsid w:val="007651A1"/>
    <w:rsid w:val="00781304"/>
    <w:rsid w:val="007938FF"/>
    <w:rsid w:val="007A4802"/>
    <w:rsid w:val="007B732F"/>
    <w:rsid w:val="00807825"/>
    <w:rsid w:val="008128C1"/>
    <w:rsid w:val="008148AF"/>
    <w:rsid w:val="00820C3A"/>
    <w:rsid w:val="00845E8E"/>
    <w:rsid w:val="00877A6F"/>
    <w:rsid w:val="00880D78"/>
    <w:rsid w:val="00896213"/>
    <w:rsid w:val="008973AB"/>
    <w:rsid w:val="008A13B2"/>
    <w:rsid w:val="008D4107"/>
    <w:rsid w:val="008E7C15"/>
    <w:rsid w:val="00904E72"/>
    <w:rsid w:val="00915BEB"/>
    <w:rsid w:val="0093586D"/>
    <w:rsid w:val="00971BCE"/>
    <w:rsid w:val="009E00F1"/>
    <w:rsid w:val="00A0122B"/>
    <w:rsid w:val="00A116D4"/>
    <w:rsid w:val="00A25FD1"/>
    <w:rsid w:val="00A725F3"/>
    <w:rsid w:val="00AC334D"/>
    <w:rsid w:val="00AC4343"/>
    <w:rsid w:val="00AE27C8"/>
    <w:rsid w:val="00B13E8F"/>
    <w:rsid w:val="00B22DDE"/>
    <w:rsid w:val="00B70571"/>
    <w:rsid w:val="00B771F0"/>
    <w:rsid w:val="00B77AF6"/>
    <w:rsid w:val="00BB30D6"/>
    <w:rsid w:val="00BE52A0"/>
    <w:rsid w:val="00C128D3"/>
    <w:rsid w:val="00C15125"/>
    <w:rsid w:val="00C54F3B"/>
    <w:rsid w:val="00C56A60"/>
    <w:rsid w:val="00CB6402"/>
    <w:rsid w:val="00CD000A"/>
    <w:rsid w:val="00CE153C"/>
    <w:rsid w:val="00CE6041"/>
    <w:rsid w:val="00D62A55"/>
    <w:rsid w:val="00DB2C9E"/>
    <w:rsid w:val="00DC3289"/>
    <w:rsid w:val="00DD6D8A"/>
    <w:rsid w:val="00DF1D14"/>
    <w:rsid w:val="00DF7910"/>
    <w:rsid w:val="00E02AC8"/>
    <w:rsid w:val="00E07E92"/>
    <w:rsid w:val="00E42C3F"/>
    <w:rsid w:val="00E60209"/>
    <w:rsid w:val="00E61A16"/>
    <w:rsid w:val="00E64C6D"/>
    <w:rsid w:val="00E849DD"/>
    <w:rsid w:val="00E96F91"/>
    <w:rsid w:val="00EE0A1D"/>
    <w:rsid w:val="00EE7760"/>
    <w:rsid w:val="00EF72B5"/>
    <w:rsid w:val="00F33611"/>
    <w:rsid w:val="00F51D35"/>
    <w:rsid w:val="00F90ECF"/>
    <w:rsid w:val="00FB2308"/>
    <w:rsid w:val="00FC0783"/>
    <w:rsid w:val="00FE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48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Arial" w:eastAsia="Times New Roman" w:hAnsi="Arial" w:cs="Arial"/>
      <w:color w:val="000000"/>
      <w:u w:color="000000"/>
      <w:lang w:val="en-US" w:eastAsia="en-GB"/>
    </w:rPr>
  </w:style>
  <w:style w:type="character" w:customStyle="1" w:styleId="BodyTextChar">
    <w:name w:val="Body Text Char"/>
    <w:basedOn w:val="DefaultParagraphFont"/>
    <w:link w:val="BodyText"/>
    <w:rsid w:val="008148AF"/>
    <w:rPr>
      <w:rFonts w:ascii="Arial" w:eastAsia="Times New Roman" w:hAnsi="Arial" w:cs="Arial"/>
      <w:color w:val="000000"/>
      <w:sz w:val="22"/>
      <w:szCs w:val="22"/>
      <w:u w:color="000000"/>
      <w:lang w:val="en-US" w:eastAsia="en-GB"/>
    </w:rPr>
  </w:style>
  <w:style w:type="paragraph" w:styleId="DocumentMap">
    <w:name w:val="Document Map"/>
    <w:basedOn w:val="Normal"/>
    <w:link w:val="DocumentMapChar"/>
    <w:uiPriority w:val="99"/>
    <w:semiHidden/>
    <w:unhideWhenUsed/>
    <w:rsid w:val="008148A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148AF"/>
    <w:rPr>
      <w:rFonts w:ascii="Times New Roman" w:eastAsia="Calibri" w:hAnsi="Times New Roman" w:cs="Times New Roman"/>
    </w:rPr>
  </w:style>
  <w:style w:type="paragraph" w:customStyle="1" w:styleId="p1">
    <w:name w:val="p1"/>
    <w:basedOn w:val="Normal"/>
    <w:rsid w:val="003F0F0C"/>
    <w:pPr>
      <w:spacing w:after="0" w:line="240" w:lineRule="auto"/>
    </w:pPr>
    <w:rPr>
      <w:rFonts w:ascii="Arial" w:eastAsiaTheme="minorHAnsi" w:hAnsi="Arial" w:cs="Arial"/>
      <w:sz w:val="17"/>
      <w:szCs w:val="17"/>
      <w:lang w:eastAsia="en-GB"/>
    </w:rPr>
  </w:style>
  <w:style w:type="character" w:customStyle="1" w:styleId="s1">
    <w:name w:val="s1"/>
    <w:basedOn w:val="DefaultParagraphFont"/>
    <w:rsid w:val="003F0F0C"/>
    <w:rPr>
      <w:rFonts w:ascii="Calibri" w:hAnsi="Calibri" w:hint="default"/>
      <w:sz w:val="17"/>
      <w:szCs w:val="17"/>
    </w:rPr>
  </w:style>
  <w:style w:type="character" w:customStyle="1" w:styleId="s2">
    <w:name w:val="s2"/>
    <w:basedOn w:val="DefaultParagraphFont"/>
    <w:rsid w:val="003F0F0C"/>
    <w:rPr>
      <w:rFonts w:ascii="Times New Roman" w:hAnsi="Times New Roman" w:cs="Times New Roman" w:hint="default"/>
      <w:sz w:val="9"/>
      <w:szCs w:val="9"/>
    </w:rPr>
  </w:style>
  <w:style w:type="character" w:customStyle="1" w:styleId="s3">
    <w:name w:val="s3"/>
    <w:basedOn w:val="DefaultParagraphFont"/>
    <w:rsid w:val="003F0F0C"/>
  </w:style>
  <w:style w:type="paragraph" w:styleId="CommentText">
    <w:name w:val="annotation text"/>
    <w:basedOn w:val="Normal"/>
    <w:link w:val="CommentTextChar"/>
    <w:semiHidden/>
    <w:rsid w:val="00781304"/>
    <w:pPr>
      <w:spacing w:after="0" w:line="240" w:lineRule="auto"/>
    </w:pPr>
    <w:rPr>
      <w:rFonts w:ascii="Arial" w:eastAsia="Times New Roman" w:hAnsi="Arial"/>
      <w:szCs w:val="20"/>
    </w:rPr>
  </w:style>
  <w:style w:type="character" w:customStyle="1" w:styleId="CommentTextChar">
    <w:name w:val="Comment Text Char"/>
    <w:basedOn w:val="DefaultParagraphFont"/>
    <w:link w:val="CommentText"/>
    <w:semiHidden/>
    <w:rsid w:val="00781304"/>
    <w:rPr>
      <w:rFonts w:ascii="Arial" w:eastAsia="Times New Roman" w:hAnsi="Arial" w:cs="Times New Roman"/>
      <w:sz w:val="22"/>
      <w:szCs w:val="20"/>
    </w:rPr>
  </w:style>
  <w:style w:type="character" w:styleId="Strong">
    <w:name w:val="Strong"/>
    <w:qFormat/>
    <w:rsid w:val="00781304"/>
    <w:rPr>
      <w:b/>
      <w:bCs/>
    </w:rPr>
  </w:style>
  <w:style w:type="character" w:styleId="CommentReference">
    <w:name w:val="annotation reference"/>
    <w:semiHidden/>
    <w:rsid w:val="00781304"/>
    <w:rPr>
      <w:sz w:val="16"/>
      <w:szCs w:val="16"/>
    </w:rPr>
  </w:style>
  <w:style w:type="paragraph" w:customStyle="1" w:styleId="Standard">
    <w:name w:val="Standard"/>
    <w:rsid w:val="00781304"/>
    <w:pPr>
      <w:suppressAutoHyphens/>
      <w:overflowPunct w:val="0"/>
      <w:autoSpaceDE w:val="0"/>
      <w:autoSpaceDN w:val="0"/>
      <w:textAlignment w:val="baseline"/>
    </w:pPr>
    <w:rPr>
      <w:rFonts w:ascii="Times New Roman" w:eastAsia="Times New Roman" w:hAnsi="Times New Roman" w:cs="Times New Roman"/>
      <w:color w:val="000000"/>
      <w:kern w:val="3"/>
      <w:sz w:val="20"/>
      <w:szCs w:val="20"/>
      <w:lang w:eastAsia="en-GB"/>
    </w:rPr>
  </w:style>
  <w:style w:type="paragraph" w:styleId="ListParagraph">
    <w:name w:val="List Paragraph"/>
    <w:basedOn w:val="Normal"/>
    <w:qFormat/>
    <w:rsid w:val="00781304"/>
    <w:pPr>
      <w:suppressAutoHyphens/>
      <w:overflowPunct w:val="0"/>
      <w:autoSpaceDE w:val="0"/>
      <w:autoSpaceDN w:val="0"/>
      <w:spacing w:after="0" w:line="240" w:lineRule="auto"/>
      <w:ind w:left="720"/>
      <w:contextualSpacing/>
      <w:textAlignment w:val="baseline"/>
    </w:pPr>
    <w:rPr>
      <w:rFonts w:ascii="Times New Roman" w:eastAsia="Times New Roman" w:hAnsi="Times New Roman"/>
      <w:kern w:val="3"/>
      <w:sz w:val="20"/>
      <w:szCs w:val="20"/>
      <w:lang w:eastAsia="en-GB"/>
    </w:rPr>
  </w:style>
  <w:style w:type="paragraph" w:styleId="BalloonText">
    <w:name w:val="Balloon Text"/>
    <w:basedOn w:val="Normal"/>
    <w:link w:val="BalloonTextChar"/>
    <w:uiPriority w:val="99"/>
    <w:semiHidden/>
    <w:unhideWhenUsed/>
    <w:rsid w:val="007813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304"/>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1304"/>
    <w:pPr>
      <w:spacing w:after="160"/>
    </w:pPr>
    <w:rPr>
      <w:rFonts w:ascii="Calibri" w:eastAsia="Calibri" w:hAnsi="Calibri"/>
      <w:b/>
      <w:bCs/>
      <w:sz w:val="20"/>
    </w:rPr>
  </w:style>
  <w:style w:type="character" w:customStyle="1" w:styleId="CommentSubjectChar">
    <w:name w:val="Comment Subject Char"/>
    <w:basedOn w:val="CommentTextChar"/>
    <w:link w:val="CommentSubject"/>
    <w:uiPriority w:val="99"/>
    <w:semiHidden/>
    <w:rsid w:val="00781304"/>
    <w:rPr>
      <w:rFonts w:ascii="Calibri" w:eastAsia="Calibri" w:hAnsi="Calibri" w:cs="Times New Roman"/>
      <w:b/>
      <w:bCs/>
      <w:sz w:val="20"/>
      <w:szCs w:val="20"/>
    </w:rPr>
  </w:style>
  <w:style w:type="paragraph" w:styleId="Revision">
    <w:name w:val="Revision"/>
    <w:hidden/>
    <w:uiPriority w:val="99"/>
    <w:semiHidden/>
    <w:rsid w:val="00781304"/>
    <w:rPr>
      <w:rFonts w:ascii="Calibri" w:eastAsia="Calibri" w:hAnsi="Calibri" w:cs="Times New Roman"/>
      <w:sz w:val="22"/>
      <w:szCs w:val="22"/>
    </w:rPr>
  </w:style>
  <w:style w:type="paragraph" w:customStyle="1" w:styleId="p2">
    <w:name w:val="p2"/>
    <w:basedOn w:val="Normal"/>
    <w:rsid w:val="00F33611"/>
    <w:pPr>
      <w:spacing w:after="0" w:line="240" w:lineRule="auto"/>
    </w:pPr>
    <w:rPr>
      <w:rFonts w:ascii="Times" w:eastAsiaTheme="minorHAnsi" w:hAnsi="Times"/>
      <w:sz w:val="24"/>
      <w:szCs w:val="24"/>
      <w:lang w:eastAsia="en-GB"/>
    </w:rPr>
  </w:style>
  <w:style w:type="table" w:styleId="TableGrid">
    <w:name w:val="Table Grid"/>
    <w:basedOn w:val="TableNormal"/>
    <w:uiPriority w:val="39"/>
    <w:rsid w:val="00F3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11"/>
    <w:rPr>
      <w:rFonts w:ascii="Calibri" w:eastAsia="Calibri" w:hAnsi="Calibri" w:cs="Times New Roman"/>
      <w:sz w:val="22"/>
      <w:szCs w:val="22"/>
    </w:rPr>
  </w:style>
  <w:style w:type="character" w:styleId="PageNumber">
    <w:name w:val="page number"/>
    <w:basedOn w:val="DefaultParagraphFont"/>
    <w:uiPriority w:val="99"/>
    <w:semiHidden/>
    <w:unhideWhenUsed/>
    <w:rsid w:val="00F33611"/>
  </w:style>
  <w:style w:type="character" w:styleId="Hyperlink">
    <w:name w:val="Hyperlink"/>
    <w:basedOn w:val="DefaultParagraphFont"/>
    <w:uiPriority w:val="99"/>
    <w:semiHidden/>
    <w:unhideWhenUsed/>
    <w:rsid w:val="00070E07"/>
    <w:rPr>
      <w:color w:val="0563C1"/>
      <w:u w:val="single"/>
    </w:rPr>
  </w:style>
  <w:style w:type="paragraph" w:styleId="NormalWeb">
    <w:name w:val="Normal (Web)"/>
    <w:basedOn w:val="Normal"/>
    <w:link w:val="NormalWebChar"/>
    <w:uiPriority w:val="99"/>
    <w:rsid w:val="00307CC2"/>
    <w:pPr>
      <w:spacing w:after="300" w:line="240" w:lineRule="auto"/>
    </w:pPr>
    <w:rPr>
      <w:rFonts w:ascii="Verdana" w:eastAsia="Times New Roman" w:hAnsi="Verdana"/>
      <w:color w:val="000000"/>
      <w:sz w:val="17"/>
      <w:szCs w:val="20"/>
    </w:rPr>
  </w:style>
  <w:style w:type="character" w:customStyle="1" w:styleId="NormalWebChar">
    <w:name w:val="Normal (Web) Char"/>
    <w:link w:val="NormalWeb"/>
    <w:rsid w:val="00307CC2"/>
    <w:rPr>
      <w:rFonts w:ascii="Verdana" w:eastAsia="Times New Roman" w:hAnsi="Verdana" w:cs="Times New Roman"/>
      <w:color w:val="000000"/>
      <w:sz w:val="17"/>
      <w:szCs w:val="20"/>
    </w:rPr>
  </w:style>
  <w:style w:type="paragraph" w:customStyle="1" w:styleId="bulletlevel1">
    <w:name w:val="bullet level 1"/>
    <w:rsid w:val="00307CC2"/>
    <w:pPr>
      <w:numPr>
        <w:numId w:val="1"/>
      </w:numPr>
      <w:spacing w:after="60"/>
    </w:pPr>
    <w:rPr>
      <w:rFonts w:ascii="Arial" w:eastAsia="Times New Roman" w:hAnsi="Arial" w:cs="Times New Roman"/>
      <w:sz w:val="22"/>
      <w:szCs w:val="20"/>
      <w:lang w:eastAsia="en-GB"/>
    </w:rPr>
  </w:style>
  <w:style w:type="paragraph" w:customStyle="1" w:styleId="Pa15">
    <w:name w:val="Pa15"/>
    <w:basedOn w:val="Normal"/>
    <w:next w:val="Normal"/>
    <w:uiPriority w:val="99"/>
    <w:rsid w:val="008973AB"/>
    <w:pPr>
      <w:autoSpaceDE w:val="0"/>
      <w:autoSpaceDN w:val="0"/>
      <w:adjustRightInd w:val="0"/>
      <w:spacing w:after="0" w:line="221" w:lineRule="atLeast"/>
    </w:pPr>
    <w:rPr>
      <w:rFonts w:ascii="HelveticaNeueLT Std Lt" w:eastAsiaTheme="minorHAnsi" w:hAnsi="HelveticaNeueLT Std L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713">
      <w:bodyDiv w:val="1"/>
      <w:marLeft w:val="0"/>
      <w:marRight w:val="0"/>
      <w:marTop w:val="0"/>
      <w:marBottom w:val="0"/>
      <w:divBdr>
        <w:top w:val="none" w:sz="0" w:space="0" w:color="auto"/>
        <w:left w:val="none" w:sz="0" w:space="0" w:color="auto"/>
        <w:bottom w:val="none" w:sz="0" w:space="0" w:color="auto"/>
        <w:right w:val="none" w:sz="0" w:space="0" w:color="auto"/>
      </w:divBdr>
    </w:div>
    <w:div w:id="1377312507">
      <w:bodyDiv w:val="1"/>
      <w:marLeft w:val="0"/>
      <w:marRight w:val="0"/>
      <w:marTop w:val="0"/>
      <w:marBottom w:val="0"/>
      <w:divBdr>
        <w:top w:val="none" w:sz="0" w:space="0" w:color="auto"/>
        <w:left w:val="none" w:sz="0" w:space="0" w:color="auto"/>
        <w:bottom w:val="none" w:sz="0" w:space="0" w:color="auto"/>
        <w:right w:val="none" w:sz="0" w:space="0" w:color="auto"/>
      </w:divBdr>
    </w:div>
    <w:div w:id="1824539173">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vilservicepensionscheme.org.uk/members/are-you-thinking-of-joining-the-civil-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vilservicepensionscheme.org.uk/members/are-you-thinking-of-joining-the-civil-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ctsjobs.co.uk/people-promise/our-people-promi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26D5BFB53A24F901F3647139CF071" ma:contentTypeVersion="13" ma:contentTypeDescription="Create a new document." ma:contentTypeScope="" ma:versionID="e3e4da78e058b78047dde9e8f5f02095">
  <xsd:schema xmlns:xsd="http://www.w3.org/2001/XMLSchema" xmlns:xs="http://www.w3.org/2001/XMLSchema" xmlns:p="http://schemas.microsoft.com/office/2006/metadata/properties" xmlns:ns3="9caf6d50-34e9-4786-86b3-ea0d3547efe9" xmlns:ns4="0c8dea80-3afb-4e5f-9090-0e4abbc82b81" targetNamespace="http://schemas.microsoft.com/office/2006/metadata/properties" ma:root="true" ma:fieldsID="c36ac6a6a8f38eb48bdc600f84a30f6f" ns3:_="" ns4:_="">
    <xsd:import namespace="9caf6d50-34e9-4786-86b3-ea0d3547efe9"/>
    <xsd:import namespace="0c8dea80-3afb-4e5f-9090-0e4abbc82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f6d50-34e9-4786-86b3-ea0d3547e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dea80-3afb-4e5f-9090-0e4abbc82b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CC35-58D3-47C4-9A38-BFDA7811710D}">
  <ds:schemaRefs>
    <ds:schemaRef ds:uri="http://schemas.microsoft.com/sharepoint/v3/contenttype/forms"/>
  </ds:schemaRefs>
</ds:datastoreItem>
</file>

<file path=customXml/itemProps2.xml><?xml version="1.0" encoding="utf-8"?>
<ds:datastoreItem xmlns:ds="http://schemas.openxmlformats.org/officeDocument/2006/customXml" ds:itemID="{09038E4A-8A8F-496A-92DC-7DBBE7828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7D602-6EC4-4E72-96A2-8F348E9A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f6d50-34e9-4786-86b3-ea0d3547efe9"/>
    <ds:schemaRef ds:uri="0c8dea80-3afb-4e5f-9090-0e4abbc8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Tango, Jade</cp:lastModifiedBy>
  <cp:revision>62</cp:revision>
  <dcterms:created xsi:type="dcterms:W3CDTF">2020-04-16T14:01:00Z</dcterms:created>
  <dcterms:modified xsi:type="dcterms:W3CDTF">2021-07-12T15:11:00Z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0x0101008C626D5BFB53A24F901F3647139CF071</vt:lpwstr>
  </property>
</Properties>
</file>